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33781963" w:rsidR="00067075" w:rsidRDefault="003A2EFF" w:rsidP="00DE0402">
      <w:pPr>
        <w:pStyle w:val="Title"/>
        <w:spacing w:before="120"/>
      </w:pPr>
      <w:r>
        <w:rPr>
          <w:noProof/>
        </w:rPr>
        <w:drawing>
          <wp:inline distT="0" distB="0" distL="0" distR="0" wp14:anchorId="0368C25A" wp14:editId="1EC0F928">
            <wp:extent cx="2383155" cy="727075"/>
            <wp:effectExtent l="0" t="0" r="0" b="0"/>
            <wp:docPr id="1" name="Picture 3" descr="Australian Government Department of Employment and Workplace Re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 Department of Employment and Workplace Relations.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315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84B30EC" wp14:editId="2172C375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676964"/>
            <wp:effectExtent l="0" t="0" r="0" b="0"/>
            <wp:wrapNone/>
            <wp:docPr id="3" name="Picture 3" descr="Rectangl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Rectangle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643844" cy="1695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1914A" w14:textId="4D8F9C99" w:rsidR="00EC6A53" w:rsidRDefault="00EC6A53" w:rsidP="00067075">
      <w:pPr>
        <w:spacing w:before="100" w:beforeAutospacing="1" w:after="0"/>
        <w:sectPr w:rsidR="00EC6A53" w:rsidSect="00DE040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1906" w:h="16838"/>
          <w:pgMar w:top="851" w:right="1418" w:bottom="1418" w:left="1418" w:header="0" w:footer="709" w:gutter="0"/>
          <w:cols w:space="708"/>
          <w:titlePg/>
          <w:docGrid w:linePitch="360"/>
        </w:sectPr>
      </w:pPr>
    </w:p>
    <w:p w14:paraId="252AD9A5" w14:textId="0E864197" w:rsidR="00401B0B" w:rsidRPr="00401B0B" w:rsidRDefault="00401B0B" w:rsidP="00401B0B">
      <w:pPr>
        <w:pStyle w:val="Title"/>
        <w:spacing w:before="600"/>
        <w:rPr>
          <w:sz w:val="38"/>
          <w:szCs w:val="38"/>
        </w:rPr>
      </w:pPr>
      <w:r w:rsidRPr="00401B0B">
        <w:rPr>
          <w:sz w:val="38"/>
          <w:szCs w:val="38"/>
        </w:rPr>
        <w:t>Evidence requirements for the Offshore Skills Assessment Program</w:t>
      </w:r>
      <w:bookmarkStart w:id="0" w:name="_Toc30065222"/>
    </w:p>
    <w:p w14:paraId="44A8F911" w14:textId="77777777" w:rsidR="00401B0B" w:rsidRDefault="00401B0B" w:rsidP="00401B0B">
      <w:pPr>
        <w:sectPr w:rsidR="00401B0B" w:rsidSect="00401B0B">
          <w:type w:val="continuous"/>
          <w:pgSz w:w="11906" w:h="16838"/>
          <w:pgMar w:top="1418" w:right="1133" w:bottom="1418" w:left="851" w:header="0" w:footer="709" w:gutter="0"/>
          <w:cols w:space="708"/>
          <w:titlePg/>
          <w:docGrid w:linePitch="360"/>
        </w:sectPr>
      </w:pPr>
    </w:p>
    <w:p w14:paraId="127EA15A" w14:textId="25302FDD" w:rsidR="00401B0B" w:rsidRPr="008407C8" w:rsidRDefault="00401B0B" w:rsidP="00401B0B">
      <w:pPr>
        <w:rPr>
          <w:sz w:val="20"/>
          <w:szCs w:val="20"/>
        </w:rPr>
      </w:pPr>
      <w:r w:rsidRPr="008407C8">
        <w:rPr>
          <w:sz w:val="20"/>
          <w:szCs w:val="20"/>
        </w:rPr>
        <w:t>This factsheet provides a summary of evidence requirements for applicants applying for a skills assessment under the Offshore Skills Assessment Program (‘OSAP’).</w:t>
      </w:r>
    </w:p>
    <w:p w14:paraId="1F00AD2D" w14:textId="77777777" w:rsidR="00401B0B" w:rsidRPr="008407C8" w:rsidRDefault="00401B0B" w:rsidP="00401B0B">
      <w:pPr>
        <w:spacing w:after="120"/>
        <w:rPr>
          <w:sz w:val="20"/>
          <w:szCs w:val="20"/>
        </w:rPr>
      </w:pPr>
      <w:r w:rsidRPr="008407C8">
        <w:rPr>
          <w:sz w:val="20"/>
          <w:szCs w:val="20"/>
        </w:rPr>
        <w:t xml:space="preserve">Eligibility requirements and detailed assessment information can be found on the </w:t>
      </w:r>
      <w:hyperlink r:id="rId20" w:history="1">
        <w:r w:rsidRPr="008407C8">
          <w:rPr>
            <w:rStyle w:val="Hyperlink"/>
            <w:sz w:val="20"/>
            <w:szCs w:val="20"/>
          </w:rPr>
          <w:t>OSAP webpage</w:t>
        </w:r>
      </w:hyperlink>
      <w:r w:rsidRPr="008407C8">
        <w:rPr>
          <w:sz w:val="20"/>
          <w:szCs w:val="20"/>
        </w:rPr>
        <w:t xml:space="preserve"> or from your Trades Recognition Australia-Approved Registered Training Organisation (‘TRA-Approved RTO’).</w:t>
      </w:r>
    </w:p>
    <w:p w14:paraId="78004E28" w14:textId="77777777" w:rsidR="00401B0B" w:rsidRPr="008407C8" w:rsidRDefault="00401B0B" w:rsidP="00DC6A92">
      <w:pPr>
        <w:pStyle w:val="Heading2"/>
        <w:rPr>
          <w:sz w:val="20"/>
          <w:szCs w:val="20"/>
        </w:rPr>
      </w:pPr>
      <w:r w:rsidRPr="008407C8">
        <w:rPr>
          <w:sz w:val="20"/>
          <w:szCs w:val="20"/>
        </w:rPr>
        <w:t>What happens during the assessment?</w:t>
      </w:r>
    </w:p>
    <w:p w14:paraId="3EC33C92" w14:textId="77777777" w:rsidR="00401B0B" w:rsidRPr="008407C8" w:rsidRDefault="00401B0B" w:rsidP="00DC6A92">
      <w:pPr>
        <w:spacing w:after="120"/>
        <w:rPr>
          <w:sz w:val="20"/>
          <w:szCs w:val="20"/>
        </w:rPr>
      </w:pPr>
      <w:r w:rsidRPr="008407C8">
        <w:rPr>
          <w:sz w:val="20"/>
          <w:szCs w:val="20"/>
        </w:rPr>
        <w:t>The assessment process is divided into two distinct phases:</w:t>
      </w:r>
    </w:p>
    <w:p w14:paraId="62F77BC9" w14:textId="77777777" w:rsidR="00401B0B" w:rsidRPr="008407C8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8407C8">
        <w:rPr>
          <w:sz w:val="20"/>
          <w:szCs w:val="20"/>
        </w:rPr>
        <w:t>A Documentary Evidence Assessment that reviews your passport identification page, qualification/s, and evidence of skills and experience.</w:t>
      </w:r>
    </w:p>
    <w:p w14:paraId="4B54CA8D" w14:textId="77777777" w:rsidR="00401B0B" w:rsidRPr="008407C8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8407C8">
        <w:rPr>
          <w:sz w:val="20"/>
          <w:szCs w:val="20"/>
        </w:rPr>
        <w:t>A Technical Skills Assessment (including a Practical Assessment for licenced occupations) that includes a technical interview of skills and gathering evidence from nominated employers or other referees.</w:t>
      </w:r>
    </w:p>
    <w:p w14:paraId="0EEB58B8" w14:textId="77777777" w:rsidR="00401B0B" w:rsidRPr="008407C8" w:rsidRDefault="00401B0B" w:rsidP="00DC6A92">
      <w:pPr>
        <w:pStyle w:val="Heading2"/>
        <w:rPr>
          <w:sz w:val="20"/>
          <w:szCs w:val="20"/>
        </w:rPr>
      </w:pPr>
      <w:r w:rsidRPr="008407C8">
        <w:rPr>
          <w:sz w:val="20"/>
          <w:szCs w:val="20"/>
        </w:rPr>
        <w:t>What evidence do I need to provide for the Documentary Evidence Assessment?</w:t>
      </w:r>
    </w:p>
    <w:p w14:paraId="75B747FB" w14:textId="77777777" w:rsidR="00401B0B" w:rsidRPr="008407C8" w:rsidRDefault="00401B0B" w:rsidP="00401B0B">
      <w:pPr>
        <w:spacing w:after="120"/>
        <w:rPr>
          <w:sz w:val="20"/>
          <w:szCs w:val="20"/>
        </w:rPr>
      </w:pPr>
      <w:r w:rsidRPr="008407C8">
        <w:rPr>
          <w:sz w:val="20"/>
          <w:szCs w:val="20"/>
        </w:rPr>
        <w:t>Your TRA-Approved RTO will provide details of all of the evidence you will require, but at a minimum it will include:</w:t>
      </w:r>
    </w:p>
    <w:p w14:paraId="135170C8" w14:textId="77777777" w:rsidR="00401B0B" w:rsidRPr="008407C8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8407C8">
        <w:rPr>
          <w:sz w:val="20"/>
          <w:szCs w:val="20"/>
        </w:rPr>
        <w:t>Qualification and/or apprenticeship documents (if available):</w:t>
      </w:r>
    </w:p>
    <w:p w14:paraId="3660613A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a final qualification/s, apprenticeship certificate or award</w:t>
      </w:r>
    </w:p>
    <w:p w14:paraId="2A7ECD3B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a full academic transcript or other documents that include the start and end date of training and details of the program of study</w:t>
      </w:r>
    </w:p>
    <w:p w14:paraId="5D941E22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apprenticeship documents, such as the contract of apprenticeship, journal or any other relevant document from applicant’s employer, governing body or training institution relating to apprenticeship (if applicable).</w:t>
      </w:r>
    </w:p>
    <w:p w14:paraId="45046CD3" w14:textId="55CFA415" w:rsidR="008407C8" w:rsidRDefault="008407C8" w:rsidP="008407C8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19D693C5" w14:textId="57EFB3BF" w:rsidR="008407C8" w:rsidRDefault="008407C8" w:rsidP="008407C8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21CF95A8" w14:textId="33AD1DC2" w:rsidR="008407C8" w:rsidRDefault="008407C8" w:rsidP="008407C8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135B5925" w14:textId="3277A6BA" w:rsidR="008407C8" w:rsidRDefault="008407C8" w:rsidP="008407C8">
      <w:pPr>
        <w:pStyle w:val="ListParagraph"/>
        <w:spacing w:line="276" w:lineRule="auto"/>
        <w:ind w:left="426"/>
        <w:rPr>
          <w:sz w:val="20"/>
          <w:szCs w:val="20"/>
        </w:rPr>
      </w:pPr>
    </w:p>
    <w:p w14:paraId="1654E60E" w14:textId="2B49B07D" w:rsidR="00401B0B" w:rsidRPr="008407C8" w:rsidRDefault="00401B0B" w:rsidP="00401B0B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8407C8">
        <w:rPr>
          <w:sz w:val="20"/>
          <w:szCs w:val="20"/>
        </w:rPr>
        <w:t>Employer statements that include:</w:t>
      </w:r>
    </w:p>
    <w:p w14:paraId="520A698C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the exact employment period (start and finish dates)</w:t>
      </w:r>
    </w:p>
    <w:p w14:paraId="747FFE1E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the normal hours of work</w:t>
      </w:r>
    </w:p>
    <w:p w14:paraId="6D44B211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the nature of employment (full-time, part-time, casual)</w:t>
      </w:r>
    </w:p>
    <w:p w14:paraId="7F70290A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job title (occupation)</w:t>
      </w:r>
    </w:p>
    <w:p w14:paraId="0CE35002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a detailed description of the relevant tasks undertaken</w:t>
      </w:r>
    </w:p>
    <w:p w14:paraId="07811B72" w14:textId="77777777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the name and address of the business on official business letterhead</w:t>
      </w:r>
    </w:p>
    <w:p w14:paraId="7F069929" w14:textId="63851075" w:rsidR="00401B0B" w:rsidRPr="008407C8" w:rsidRDefault="00401B0B" w:rsidP="00401B0B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the name, position, contact details and signature of the person authorised to make the statement and the length of time they supervised the applicant.</w:t>
      </w:r>
    </w:p>
    <w:p w14:paraId="04FEA336" w14:textId="77777777" w:rsidR="00DC6A92" w:rsidRPr="008407C8" w:rsidRDefault="00DC6A92" w:rsidP="00DC6A92">
      <w:pPr>
        <w:pStyle w:val="ListParagraph"/>
        <w:numPr>
          <w:ilvl w:val="0"/>
          <w:numId w:val="14"/>
        </w:numPr>
        <w:spacing w:line="276" w:lineRule="auto"/>
        <w:ind w:left="426"/>
        <w:rPr>
          <w:sz w:val="20"/>
          <w:szCs w:val="20"/>
        </w:rPr>
      </w:pPr>
      <w:r w:rsidRPr="008407C8">
        <w:rPr>
          <w:sz w:val="20"/>
          <w:szCs w:val="20"/>
        </w:rPr>
        <w:t>Pay evidence should include (but is not limited to) two items listed below for each year they wish to claim:</w:t>
      </w:r>
    </w:p>
    <w:p w14:paraId="37C80757" w14:textId="35369612" w:rsidR="00DC6A92" w:rsidRPr="008407C8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official government tax records or documents that may include payment summaries, group certificates or notices of assessment</w:t>
      </w:r>
    </w:p>
    <w:p w14:paraId="0FCE5B57" w14:textId="0AB12AF4" w:rsidR="00DC6A92" w:rsidRPr="008407C8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three payslips citing names of the employer and employee</w:t>
      </w:r>
    </w:p>
    <w:p w14:paraId="7A92DE10" w14:textId="4ACC27B5" w:rsidR="00DC6A92" w:rsidRPr="008407C8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superannuation documents citing the names of the applicant and employer</w:t>
      </w:r>
    </w:p>
    <w:p w14:paraId="6F5DF443" w14:textId="5424FD17" w:rsidR="00DC6A92" w:rsidRPr="008407C8" w:rsidRDefault="00DC6A92" w:rsidP="00DC6A92">
      <w:pPr>
        <w:pStyle w:val="ListParagraph"/>
        <w:numPr>
          <w:ilvl w:val="1"/>
          <w:numId w:val="14"/>
        </w:numPr>
        <w:spacing w:line="276" w:lineRule="auto"/>
        <w:ind w:left="709"/>
        <w:rPr>
          <w:sz w:val="20"/>
          <w:szCs w:val="20"/>
        </w:rPr>
      </w:pPr>
      <w:r w:rsidRPr="008407C8">
        <w:rPr>
          <w:sz w:val="20"/>
          <w:szCs w:val="20"/>
        </w:rPr>
        <w:t>bank statements with the employer’s name and clearly showing income has been deposited</w:t>
      </w:r>
      <w:r w:rsidR="00B550B2" w:rsidRPr="008407C8">
        <w:rPr>
          <w:sz w:val="20"/>
          <w:szCs w:val="20"/>
        </w:rPr>
        <w:t>.</w:t>
      </w:r>
    </w:p>
    <w:p w14:paraId="3B2EB54D" w14:textId="77777777" w:rsidR="00401B0B" w:rsidRPr="008407C8" w:rsidRDefault="00401B0B" w:rsidP="00401B0B">
      <w:pPr>
        <w:rPr>
          <w:sz w:val="20"/>
          <w:szCs w:val="20"/>
        </w:rPr>
      </w:pPr>
      <w:r w:rsidRPr="008407C8">
        <w:rPr>
          <w:sz w:val="20"/>
          <w:szCs w:val="20"/>
        </w:rPr>
        <w:t>If you are self-employed, speak to your TRA-approved RTO about the required evidence.</w:t>
      </w:r>
    </w:p>
    <w:p w14:paraId="09EE2B1C" w14:textId="77777777" w:rsidR="00401B0B" w:rsidRPr="008407C8" w:rsidRDefault="00401B0B" w:rsidP="00401B0B">
      <w:pPr>
        <w:spacing w:after="120"/>
        <w:rPr>
          <w:sz w:val="20"/>
          <w:szCs w:val="20"/>
        </w:rPr>
      </w:pPr>
      <w:r w:rsidRPr="008407C8">
        <w:rPr>
          <w:sz w:val="20"/>
          <w:szCs w:val="20"/>
        </w:rPr>
        <w:t xml:space="preserve">For information on the required length of time your evidence must cover, </w:t>
      </w:r>
      <w:hyperlink r:id="rId21" w:history="1">
        <w:r w:rsidRPr="008407C8">
          <w:rPr>
            <w:rStyle w:val="Hyperlink"/>
            <w:sz w:val="20"/>
            <w:szCs w:val="20"/>
          </w:rPr>
          <w:t>part 2.2 of the OSAP Applicant Guidelines</w:t>
        </w:r>
      </w:hyperlink>
      <w:r w:rsidRPr="008407C8">
        <w:rPr>
          <w:sz w:val="20"/>
          <w:szCs w:val="20"/>
        </w:rPr>
        <w:t>.</w:t>
      </w:r>
    </w:p>
    <w:p w14:paraId="10F88660" w14:textId="77777777" w:rsidR="00401B0B" w:rsidRPr="008407C8" w:rsidRDefault="00401B0B" w:rsidP="00DC6A92">
      <w:pPr>
        <w:pStyle w:val="Heading2"/>
        <w:rPr>
          <w:sz w:val="20"/>
          <w:szCs w:val="20"/>
        </w:rPr>
      </w:pPr>
      <w:r w:rsidRPr="008407C8">
        <w:rPr>
          <w:sz w:val="20"/>
          <w:szCs w:val="20"/>
        </w:rPr>
        <w:t>What evidence do I need to provide for the Technical Assessment?</w:t>
      </w:r>
    </w:p>
    <w:bookmarkEnd w:id="0"/>
    <w:p w14:paraId="667DCFC4" w14:textId="038379D9" w:rsidR="00401B0B" w:rsidRPr="008407C8" w:rsidRDefault="00F77D9F" w:rsidP="00F77D9F">
      <w:pPr>
        <w:rPr>
          <w:sz w:val="20"/>
          <w:szCs w:val="20"/>
        </w:rPr>
      </w:pPr>
      <w:r w:rsidRPr="008407C8">
        <w:rPr>
          <w:sz w:val="20"/>
          <w:szCs w:val="20"/>
        </w:rPr>
        <w:t xml:space="preserve">Your TRA-Approved RTO will provide details of all of the evidence you will require, but applicants without a relevant Australian qualification will, at a minimum, need to provide specified evidence (photographic, documentary or video evidence) </w:t>
      </w:r>
      <w:bookmarkStart w:id="1" w:name="_Hlk109823280"/>
      <w:r w:rsidRPr="008407C8">
        <w:rPr>
          <w:sz w:val="20"/>
          <w:szCs w:val="20"/>
        </w:rPr>
        <w:t xml:space="preserve">to demonstrate </w:t>
      </w:r>
      <w:r w:rsidR="001D17DD" w:rsidRPr="008407C8">
        <w:rPr>
          <w:sz w:val="20"/>
          <w:szCs w:val="20"/>
        </w:rPr>
        <w:t xml:space="preserve">that they have the </w:t>
      </w:r>
      <w:r w:rsidRPr="008407C8">
        <w:rPr>
          <w:sz w:val="20"/>
          <w:szCs w:val="20"/>
        </w:rPr>
        <w:t>skills for each unit of competency/cluster of competencies</w:t>
      </w:r>
      <w:r w:rsidR="001D17DD" w:rsidRPr="008407C8">
        <w:rPr>
          <w:sz w:val="20"/>
          <w:szCs w:val="20"/>
        </w:rPr>
        <w:t>.</w:t>
      </w:r>
      <w:bookmarkEnd w:id="1"/>
    </w:p>
    <w:sectPr w:rsidR="00401B0B" w:rsidRPr="008407C8" w:rsidSect="008407C8">
      <w:type w:val="continuous"/>
      <w:pgSz w:w="11906" w:h="16838"/>
      <w:pgMar w:top="1418" w:right="849" w:bottom="851" w:left="851" w:header="0" w:footer="709" w:gutter="0"/>
      <w:cols w:num="2" w:space="85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548F6" w14:textId="77777777" w:rsidR="006B0B39" w:rsidRDefault="006B0B39" w:rsidP="0051352E">
      <w:pPr>
        <w:spacing w:after="0" w:line="240" w:lineRule="auto"/>
      </w:pPr>
      <w:r>
        <w:separator/>
      </w:r>
    </w:p>
  </w:endnote>
  <w:endnote w:type="continuationSeparator" w:id="0">
    <w:p w14:paraId="76406165" w14:textId="77777777" w:rsidR="006B0B39" w:rsidRDefault="006B0B39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E3554" w14:textId="77777777" w:rsidR="00B96408" w:rsidRDefault="00B964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27059DC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0" b="5715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9075FF5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" fillcolor="#404246" stroked="f" strokeweight="1pt"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7824DA79" w:rsidR="00662A42" w:rsidRPr="00DC6A92" w:rsidRDefault="00662A42">
    <w:pPr>
      <w:pStyle w:val="Footer"/>
      <w:rPr>
        <w:sz w:val="20"/>
        <w:szCs w:val="20"/>
      </w:rPr>
    </w:pPr>
    <w:r w:rsidRPr="00DC6A92"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5A63721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0" b="5715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40424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65B4A0C2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" fillcolor="#404246" stroked="f" strokeweight="1pt">
              <w10:wrap anchorx="page"/>
            </v:rect>
          </w:pict>
        </mc:Fallback>
      </mc:AlternateContent>
    </w:r>
    <w:r w:rsidR="00DC6A92" w:rsidRPr="00DC6A92">
      <w:rPr>
        <w:sz w:val="20"/>
        <w:szCs w:val="20"/>
      </w:rPr>
      <w:t>July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8786B6" w14:textId="77777777" w:rsidR="006B0B39" w:rsidRDefault="006B0B39" w:rsidP="0051352E">
      <w:pPr>
        <w:spacing w:after="0" w:line="240" w:lineRule="auto"/>
      </w:pPr>
      <w:r>
        <w:separator/>
      </w:r>
    </w:p>
  </w:footnote>
  <w:footnote w:type="continuationSeparator" w:id="0">
    <w:p w14:paraId="0ECC2C28" w14:textId="77777777" w:rsidR="006B0B39" w:rsidRDefault="006B0B39" w:rsidP="005135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37BB4" w14:textId="77777777" w:rsidR="00B96408" w:rsidRDefault="00B964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E9DDE" w14:textId="77777777" w:rsidR="00B96408" w:rsidRDefault="00B964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7C6D9" w14:textId="77777777" w:rsidR="00B96408" w:rsidRDefault="00B964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5D428E3"/>
    <w:multiLevelType w:val="hybridMultilevel"/>
    <w:tmpl w:val="C2F83E26"/>
    <w:lvl w:ilvl="0" w:tplc="C50045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52BBC"/>
    <w:rsid w:val="00067075"/>
    <w:rsid w:val="000A453D"/>
    <w:rsid w:val="00111085"/>
    <w:rsid w:val="00157F35"/>
    <w:rsid w:val="001D17DD"/>
    <w:rsid w:val="00217EAB"/>
    <w:rsid w:val="0022498C"/>
    <w:rsid w:val="0022626C"/>
    <w:rsid w:val="002724D0"/>
    <w:rsid w:val="002A7840"/>
    <w:rsid w:val="002B1CE5"/>
    <w:rsid w:val="002F4DB3"/>
    <w:rsid w:val="00350FFA"/>
    <w:rsid w:val="00382F07"/>
    <w:rsid w:val="003A2EFF"/>
    <w:rsid w:val="00401B0B"/>
    <w:rsid w:val="00414677"/>
    <w:rsid w:val="00453C04"/>
    <w:rsid w:val="00497764"/>
    <w:rsid w:val="0051352E"/>
    <w:rsid w:val="00517DA7"/>
    <w:rsid w:val="00520A33"/>
    <w:rsid w:val="00527AE4"/>
    <w:rsid w:val="0055569D"/>
    <w:rsid w:val="00596A88"/>
    <w:rsid w:val="005D7CE7"/>
    <w:rsid w:val="00610A38"/>
    <w:rsid w:val="00630DDF"/>
    <w:rsid w:val="00662A42"/>
    <w:rsid w:val="006B0B39"/>
    <w:rsid w:val="006D154E"/>
    <w:rsid w:val="006E5D6E"/>
    <w:rsid w:val="00721B03"/>
    <w:rsid w:val="007570DC"/>
    <w:rsid w:val="007B1ABA"/>
    <w:rsid w:val="007B74C5"/>
    <w:rsid w:val="007E4F3F"/>
    <w:rsid w:val="008407C8"/>
    <w:rsid w:val="00842C50"/>
    <w:rsid w:val="008507C1"/>
    <w:rsid w:val="00861934"/>
    <w:rsid w:val="008E22BA"/>
    <w:rsid w:val="008F0AC9"/>
    <w:rsid w:val="00900F7F"/>
    <w:rsid w:val="0093473D"/>
    <w:rsid w:val="00944ECC"/>
    <w:rsid w:val="00972F57"/>
    <w:rsid w:val="00995280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B100CC"/>
    <w:rsid w:val="00B456C5"/>
    <w:rsid w:val="00B550B2"/>
    <w:rsid w:val="00B6689D"/>
    <w:rsid w:val="00B72368"/>
    <w:rsid w:val="00B96408"/>
    <w:rsid w:val="00BE4A79"/>
    <w:rsid w:val="00C54D58"/>
    <w:rsid w:val="00C573E1"/>
    <w:rsid w:val="00C60222"/>
    <w:rsid w:val="00C736D3"/>
    <w:rsid w:val="00C93CC8"/>
    <w:rsid w:val="00C95DF6"/>
    <w:rsid w:val="00CC3BA4"/>
    <w:rsid w:val="00DA1B7B"/>
    <w:rsid w:val="00DB79DF"/>
    <w:rsid w:val="00DC6A92"/>
    <w:rsid w:val="00DE0402"/>
    <w:rsid w:val="00E02099"/>
    <w:rsid w:val="00E36EF8"/>
    <w:rsid w:val="00E67289"/>
    <w:rsid w:val="00EA32F7"/>
    <w:rsid w:val="00EC6A53"/>
    <w:rsid w:val="00EE5EEB"/>
    <w:rsid w:val="00F230CD"/>
    <w:rsid w:val="00F51C18"/>
    <w:rsid w:val="00F77D9F"/>
    <w:rsid w:val="00FA31E2"/>
    <w:rsid w:val="00FB6477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0402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40424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C6A92"/>
    <w:pPr>
      <w:keepNext/>
      <w:keepLines/>
      <w:spacing w:after="0" w:line="240" w:lineRule="auto"/>
      <w:outlineLvl w:val="1"/>
    </w:pPr>
    <w:rPr>
      <w:rFonts w:ascii="Calibri" w:eastAsiaTheme="majorEastAsia" w:hAnsi="Calibri" w:cstheme="majorBidi"/>
      <w:b/>
      <w:color w:val="404246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0402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0000" w:themeColor="text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E36EF8"/>
    <w:pPr>
      <w:spacing w:before="1080" w:after="0"/>
    </w:pPr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E36EF8"/>
    <w:rPr>
      <w:rFonts w:ascii="Calibri" w:eastAsiaTheme="majorEastAsia" w:hAnsi="Calibri" w:cstheme="majorBidi"/>
      <w:b/>
      <w:color w:val="404246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DE0402"/>
    <w:pPr>
      <w:numPr>
        <w:ilvl w:val="1"/>
      </w:numPr>
      <w:spacing w:after="400"/>
    </w:pPr>
    <w:rPr>
      <w:rFonts w:ascii="Calibri" w:eastAsiaTheme="minorEastAsia" w:hAnsi="Calibri"/>
      <w:color w:val="404246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DE0402"/>
    <w:rPr>
      <w:rFonts w:ascii="Calibri" w:eastAsiaTheme="minorEastAsia" w:hAnsi="Calibri"/>
      <w:color w:val="404246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DE0402"/>
    <w:rPr>
      <w:rFonts w:ascii="Calibri" w:eastAsiaTheme="majorEastAsia" w:hAnsi="Calibri" w:cstheme="majorBidi"/>
      <w:b/>
      <w:color w:val="40424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C6A92"/>
    <w:rPr>
      <w:rFonts w:ascii="Calibri" w:eastAsiaTheme="majorEastAsia" w:hAnsi="Calibri" w:cstheme="majorBidi"/>
      <w:b/>
      <w:color w:val="404246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E0402"/>
    <w:rPr>
      <w:rFonts w:ascii="Calibri" w:eastAsiaTheme="majorEastAsia" w:hAnsi="Calibri" w:cstheme="majorBidi"/>
      <w:color w:val="000000" w:themeColor="text1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DE0402"/>
    <w:rPr>
      <w:color w:val="404246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DE0402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404246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basedOn w:val="Normal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E4F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F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F3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F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F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s://www.tradesrecognitionaustralia.gov.au/22-documentary-evidence-assessment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tradesrecognitionaustralia.gov.au/programs/offshore-skills-assessment-program-osap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820d9bd2ecc54e733feb8fe18188b3b2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e6860e5649e0432c3fa075ea919db21a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omestic and family violence support"/>
          <xsd:enumeration value="Domestic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>Employment</DepartmentStream>
    <PublishingExpirationDate xmlns="http://schemas.microsoft.com/sharepoint/v3" xsi:nil="true"/>
    <RoutingRuleDescription xmlns="http://schemas.microsoft.com/sharepoint/v3">0008_DEWR A4 factsheet portrait</RoutingRuleDescription>
    <PublishingStartDate xmlns="http://schemas.microsoft.com/sharepoint/v3" xsi:nil="true"/>
    <ItemSubFunction xmlns="e72c3662-d489-4d5c-a678-b18c0e8aeb72">Resources</ItemSubFunc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C3351-D3AE-4025-91D6-C6C485CF06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ac66cff4-b0ee-4863-94d2-8c70a4f03800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481</Words>
  <Characters>2785</Characters>
  <Application>Microsoft Office Word</Application>
  <DocSecurity>0</DocSecurity>
  <Lines>89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0008_DEWR A4 factsheet portrait</vt:lpstr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0008_DEWR A4 factsheet portrait</dc:title>
  <dc:subject/>
  <dc:creator/>
  <cp:keywords>0008_DEWR A4 factsheet portrait</cp:keywords>
  <dc:description/>
  <cp:lastModifiedBy/>
  <cp:revision>1</cp:revision>
  <dcterms:created xsi:type="dcterms:W3CDTF">2022-06-10T08:11:00Z</dcterms:created>
  <dcterms:modified xsi:type="dcterms:W3CDTF">2022-07-27T05:04:00Z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79d889eb-932f-4752-8739-64d25806ef64_Enabled">
    <vt:lpwstr>true</vt:lpwstr>
  </property>
  <property fmtid="{D5CDD505-2E9C-101B-9397-08002B2CF9AE}" pid="7" name="MSIP_Label_79d889eb-932f-4752-8739-64d25806ef64_SetDate">
    <vt:lpwstr>2022-06-24T04:07:00Z</vt:lpwstr>
  </property>
  <property fmtid="{D5CDD505-2E9C-101B-9397-08002B2CF9AE}" pid="8" name="MSIP_Label_79d889eb-932f-4752-8739-64d25806ef64_Method">
    <vt:lpwstr>Privileged</vt:lpwstr>
  </property>
  <property fmtid="{D5CDD505-2E9C-101B-9397-08002B2CF9AE}" pid="9" name="MSIP_Label_79d889eb-932f-4752-8739-64d25806ef64_Name">
    <vt:lpwstr>79d889eb-932f-4752-8739-64d25806ef64</vt:lpwstr>
  </property>
  <property fmtid="{D5CDD505-2E9C-101B-9397-08002B2CF9AE}" pid="10" name="MSIP_Label_79d889eb-932f-4752-8739-64d25806ef64_SiteId">
    <vt:lpwstr>dd0cfd15-4558-4b12-8bad-ea26984fc417</vt:lpwstr>
  </property>
  <property fmtid="{D5CDD505-2E9C-101B-9397-08002B2CF9AE}" pid="11" name="MSIP_Label_79d889eb-932f-4752-8739-64d25806ef64_ActionId">
    <vt:lpwstr>f5e3f0d6-81ac-4bab-83b5-5d429dacc10b</vt:lpwstr>
  </property>
  <property fmtid="{D5CDD505-2E9C-101B-9397-08002B2CF9AE}" pid="12" name="MSIP_Label_79d889eb-932f-4752-8739-64d25806ef64_ContentBits">
    <vt:lpwstr>0</vt:lpwstr>
  </property>
</Properties>
</file>