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53CB" w:rsidRDefault="005253CB" w:rsidP="008B679D">
      <w:pPr>
        <w:pStyle w:val="Pa12"/>
        <w:jc w:val="center"/>
        <w:rPr>
          <w:rFonts w:ascii="Times New Roman" w:hAnsi="Times New Roman" w:cs="Times New Roman"/>
          <w:b/>
          <w:bCs/>
          <w:sz w:val="32"/>
          <w:szCs w:val="32"/>
          <w:lang w:val="en-AU"/>
        </w:rPr>
      </w:pPr>
      <w:bookmarkStart w:id="0" w:name="_GoBack"/>
      <w:bookmarkEnd w:id="0"/>
    </w:p>
    <w:p w:rsidR="008B679D" w:rsidRPr="00AB20F0" w:rsidRDefault="004D2BB0" w:rsidP="008B679D">
      <w:pPr>
        <w:pStyle w:val="Pa12"/>
        <w:jc w:val="center"/>
        <w:rPr>
          <w:rFonts w:ascii="Times New Roman" w:hAnsi="Times New Roman" w:cs="Times New Roman"/>
          <w:b/>
          <w:bCs/>
          <w:sz w:val="32"/>
          <w:szCs w:val="32"/>
          <w:lang w:val="en-AU"/>
        </w:rPr>
      </w:pPr>
      <w:r>
        <w:rPr>
          <w:rFonts w:ascii="Times New Roman" w:hAnsi="Times New Roman" w:cs="Times New Roman"/>
          <w:b/>
          <w:bCs/>
          <w:noProof/>
          <w:sz w:val="32"/>
          <w:szCs w:val="32"/>
          <w:lang w:val="en-AU" w:eastAsia="en-AU"/>
        </w:rPr>
        <mc:AlternateContent>
          <mc:Choice Requires="wpg">
            <w:drawing>
              <wp:anchor distT="0" distB="0" distL="114300" distR="114300" simplePos="0" relativeHeight="251670528" behindDoc="0" locked="0" layoutInCell="1" allowOverlap="1" wp14:anchorId="565CD4E6" wp14:editId="42606A60">
                <wp:simplePos x="0" y="0"/>
                <wp:positionH relativeFrom="column">
                  <wp:posOffset>10160</wp:posOffset>
                </wp:positionH>
                <wp:positionV relativeFrom="paragraph">
                  <wp:posOffset>69688</wp:posOffset>
                </wp:positionV>
                <wp:extent cx="4377055" cy="1016635"/>
                <wp:effectExtent l="0" t="0" r="4445"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77055" cy="1016635"/>
                          <a:chOff x="441" y="544"/>
                          <a:chExt cx="5553" cy="1048"/>
                        </a:xfrm>
                      </wpg:grpSpPr>
                      <pic:pic xmlns:pic="http://schemas.openxmlformats.org/drawingml/2006/picture">
                        <pic:nvPicPr>
                          <pic:cNvPr id="12" name="Picture 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441" y="544"/>
                            <a:ext cx="1227" cy="898"/>
                          </a:xfrm>
                          <a:prstGeom prst="rect">
                            <a:avLst/>
                          </a:prstGeom>
                          <a:noFill/>
                          <a:extLst>
                            <a:ext uri="{909E8E84-426E-40DD-AFC4-6F175D3DCCD1}">
                              <a14:hiddenFill xmlns:a14="http://schemas.microsoft.com/office/drawing/2010/main">
                                <a:solidFill>
                                  <a:srgbClr val="FFFFFF"/>
                                </a:solidFill>
                              </a14:hiddenFill>
                            </a:ext>
                          </a:extLst>
                        </pic:spPr>
                      </pic:pic>
                      <wps:wsp>
                        <wps:cNvPr id="13" name="Text Box 14"/>
                        <wps:cNvSpPr txBox="1">
                          <a:spLocks noChangeArrowheads="1"/>
                        </wps:cNvSpPr>
                        <wps:spPr bwMode="auto">
                          <a:xfrm>
                            <a:off x="1749" y="692"/>
                            <a:ext cx="4245" cy="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4810"/>
                              </w:tblGrid>
                              <w:tr w:rsidR="000916B7" w:rsidRPr="00E6260A" w:rsidTr="008B6291">
                                <w:trPr>
                                  <w:trHeight w:hRule="exact" w:val="422"/>
                                </w:trPr>
                                <w:tc>
                                  <w:tcPr>
                                    <w:tcW w:w="4810" w:type="dxa"/>
                                    <w:tcBorders>
                                      <w:top w:val="nil"/>
                                      <w:left w:val="nil"/>
                                      <w:right w:val="nil"/>
                                    </w:tcBorders>
                                  </w:tcPr>
                                  <w:p w:rsidR="000916B7" w:rsidRPr="00E6260A" w:rsidRDefault="000916B7" w:rsidP="009E2D54">
                                    <w:pPr>
                                      <w:pStyle w:val="Heading2"/>
                                      <w:numPr>
                                        <w:ilvl w:val="0"/>
                                        <w:numId w:val="0"/>
                                      </w:numPr>
                                      <w:spacing w:before="60" w:line="240" w:lineRule="atLeast"/>
                                      <w:ind w:left="-113" w:right="-113" w:firstLine="20"/>
                                      <w:rPr>
                                        <w:rFonts w:ascii="Times New Roman" w:hAnsi="Times New Roman" w:cs="Times New Roman"/>
                                        <w:bCs w:val="0"/>
                                        <w:i w:val="0"/>
                                        <w:sz w:val="22"/>
                                        <w:szCs w:val="22"/>
                                      </w:rPr>
                                    </w:pPr>
                                    <w:r>
                                      <w:rPr>
                                        <w:rFonts w:ascii="Times New Roman" w:hAnsi="Times New Roman" w:cs="Times New Roman"/>
                                        <w:bCs w:val="0"/>
                                        <w:i w:val="0"/>
                                        <w:sz w:val="22"/>
                                        <w:szCs w:val="22"/>
                                      </w:rPr>
                                      <w:t>Australian</w:t>
                                    </w:r>
                                    <w:r w:rsidRPr="00E6260A">
                                      <w:rPr>
                                        <w:rFonts w:ascii="Times New Roman" w:hAnsi="Times New Roman" w:cs="Times New Roman"/>
                                        <w:bCs w:val="0"/>
                                        <w:i w:val="0"/>
                                        <w:sz w:val="22"/>
                                        <w:szCs w:val="22"/>
                                      </w:rPr>
                                      <w:t xml:space="preserve"> Government</w:t>
                                    </w:r>
                                  </w:p>
                                </w:tc>
                              </w:tr>
                              <w:tr w:rsidR="000916B7" w:rsidRPr="00573115" w:rsidTr="008B6291">
                                <w:trPr>
                                  <w:trHeight w:hRule="exact" w:val="467"/>
                                </w:trPr>
                                <w:tc>
                                  <w:tcPr>
                                    <w:tcW w:w="4810" w:type="dxa"/>
                                    <w:tcBorders>
                                      <w:left w:val="nil"/>
                                      <w:bottom w:val="nil"/>
                                      <w:right w:val="nil"/>
                                    </w:tcBorders>
                                  </w:tcPr>
                                  <w:p w:rsidR="000916B7" w:rsidRPr="00573115" w:rsidRDefault="000916B7" w:rsidP="009E2D54">
                                    <w:pPr>
                                      <w:pStyle w:val="Heading2"/>
                                      <w:tabs>
                                        <w:tab w:val="clear" w:pos="576"/>
                                      </w:tabs>
                                      <w:spacing w:before="20" w:line="240" w:lineRule="atLeast"/>
                                      <w:ind w:left="-113" w:right="-113"/>
                                      <w:rPr>
                                        <w:rFonts w:ascii="Times New Roman" w:hAnsi="Times New Roman" w:cs="Times New Roman"/>
                                        <w:bCs w:val="0"/>
                                        <w:i w:val="0"/>
                                        <w:sz w:val="22"/>
                                        <w:szCs w:val="22"/>
                                      </w:rPr>
                                    </w:pPr>
                                    <w:r>
                                      <w:rPr>
                                        <w:rFonts w:ascii="Times New Roman" w:hAnsi="Times New Roman" w:cs="Times New Roman"/>
                                        <w:bCs w:val="0"/>
                                        <w:i w:val="0"/>
                                        <w:sz w:val="22"/>
                                        <w:szCs w:val="22"/>
                                      </w:rPr>
                                      <w:t xml:space="preserve"> Department of Education and Training</w:t>
                                    </w:r>
                                    <w:r w:rsidRPr="00573115">
                                      <w:rPr>
                                        <w:rFonts w:ascii="Times New Roman" w:hAnsi="Times New Roman" w:cs="Times New Roman"/>
                                        <w:bCs w:val="0"/>
                                        <w:i w:val="0"/>
                                        <w:sz w:val="22"/>
                                        <w:szCs w:val="22"/>
                                      </w:rPr>
                                      <w:t xml:space="preserve"> </w:t>
                                    </w:r>
                                  </w:p>
                                </w:tc>
                              </w:tr>
                            </w:tbl>
                            <w:p w:rsidR="000916B7" w:rsidRPr="00573115" w:rsidRDefault="000916B7" w:rsidP="009E2D54">
                              <w:pPr>
                                <w:pStyle w:val="Heading2"/>
                                <w:numPr>
                                  <w:ilvl w:val="0"/>
                                  <w:numId w:val="0"/>
                                </w:numPr>
                                <w:spacing w:before="20" w:line="240" w:lineRule="atLeast"/>
                                <w:ind w:right="-113"/>
                                <w:rPr>
                                  <w:rFonts w:ascii="Times New Roman" w:hAnsi="Times New Roman" w:cs="Times New Roman"/>
                                  <w:bCs w:val="0"/>
                                  <w:i w:val="0"/>
                                  <w:sz w:val="22"/>
                                  <w:szCs w:val="22"/>
                                </w:rPr>
                              </w:pPr>
                              <w:r>
                                <w:rPr>
                                  <w:rFonts w:ascii="Times New Roman" w:hAnsi="Times New Roman" w:cs="Times New Roman"/>
                                  <w:bCs w:val="0"/>
                                  <w:i w:val="0"/>
                                  <w:sz w:val="22"/>
                                  <w:szCs w:val="22"/>
                                </w:rPr>
                                <w:t>Trades Recognition Australia</w:t>
                              </w:r>
                            </w:p>
                            <w:p w:rsidR="000916B7" w:rsidRPr="00573115" w:rsidRDefault="000916B7" w:rsidP="008B679D">
                              <w:pPr>
                                <w:pStyle w:val="Heading2"/>
                                <w:tabs>
                                  <w:tab w:val="clear" w:pos="576"/>
                                  <w:tab w:val="num" w:pos="0"/>
                                </w:tabs>
                                <w:spacing w:before="20" w:line="240" w:lineRule="atLeast"/>
                                <w:ind w:left="-113" w:right="-113"/>
                                <w:rPr>
                                  <w:rFonts w:ascii="Times New Roman" w:hAnsi="Times New Roman" w:cs="Times New Roman"/>
                                  <w:bCs w:val="0"/>
                                  <w:i w:val="0"/>
                                  <w:sz w:val="22"/>
                                  <w:szCs w:val="22"/>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5CD4E6" id="Group 12" o:spid="_x0000_s1026" style="position:absolute;left:0;text-align:left;margin-left:.8pt;margin-top:5.5pt;width:344.65pt;height:80.05pt;z-index:251670528" coordorigin="441,544" coordsize="5553,10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7" type="#_x0000_t75" style="position:absolute;left:441;top:544;width:1227;height:8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">
                  <v:imagedata r:id="rId9" o:title=""/>
                </v:shape>
                <v:shapetype id="_x0000_t202" coordsize="21600,21600" o:spt="202" path="m,l,21600r21600,l21600,xe">
                  <v:stroke joinstyle="miter"/>
                  <v:path gradientshapeok="t" o:connecttype="rect"/>
                </v:shapetype>
                <v:shape id="Text Box 14" o:spid="_x0000_s1028" type="#_x0000_t202" style="position:absolute;left:1749;top:692;width:4245;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" stroked="f">
                  <v:textbox>
                    <w:txbxContent>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4810"/>
                        </w:tblGrid>
                        <w:tr w:rsidR="000916B7" w:rsidRPr="00E6260A" w:rsidTr="008B6291">
                          <w:trPr>
                            <w:trHeight w:hRule="exact" w:val="422"/>
                          </w:trPr>
                          <w:tc>
                            <w:tcPr>
                              <w:tcW w:w="4810" w:type="dxa"/>
                              <w:tcBorders>
                                <w:top w:val="nil"/>
                                <w:left w:val="nil"/>
                                <w:right w:val="nil"/>
                              </w:tcBorders>
                            </w:tcPr>
                            <w:p w:rsidR="000916B7" w:rsidRPr="00E6260A" w:rsidRDefault="000916B7" w:rsidP="009E2D54">
                              <w:pPr>
                                <w:pStyle w:val="Heading2"/>
                                <w:numPr>
                                  <w:ilvl w:val="0"/>
                                  <w:numId w:val="0"/>
                                </w:numPr>
                                <w:spacing w:before="60" w:line="240" w:lineRule="atLeast"/>
                                <w:ind w:left="-113" w:right="-113" w:firstLine="20"/>
                                <w:rPr>
                                  <w:rFonts w:ascii="Times New Roman" w:hAnsi="Times New Roman" w:cs="Times New Roman"/>
                                  <w:bCs w:val="0"/>
                                  <w:i w:val="0"/>
                                  <w:sz w:val="22"/>
                                  <w:szCs w:val="22"/>
                                </w:rPr>
                              </w:pPr>
                              <w:r>
                                <w:rPr>
                                  <w:rFonts w:ascii="Times New Roman" w:hAnsi="Times New Roman" w:cs="Times New Roman"/>
                                  <w:bCs w:val="0"/>
                                  <w:i w:val="0"/>
                                  <w:sz w:val="22"/>
                                  <w:szCs w:val="22"/>
                                </w:rPr>
                                <w:t>Australian</w:t>
                              </w:r>
                              <w:r w:rsidRPr="00E6260A">
                                <w:rPr>
                                  <w:rFonts w:ascii="Times New Roman" w:hAnsi="Times New Roman" w:cs="Times New Roman"/>
                                  <w:bCs w:val="0"/>
                                  <w:i w:val="0"/>
                                  <w:sz w:val="22"/>
                                  <w:szCs w:val="22"/>
                                </w:rPr>
                                <w:t xml:space="preserve"> Government</w:t>
                              </w:r>
                            </w:p>
                          </w:tc>
                        </w:tr>
                        <w:tr w:rsidR="000916B7" w:rsidRPr="00573115" w:rsidTr="008B6291">
                          <w:trPr>
                            <w:trHeight w:hRule="exact" w:val="467"/>
                          </w:trPr>
                          <w:tc>
                            <w:tcPr>
                              <w:tcW w:w="4810" w:type="dxa"/>
                              <w:tcBorders>
                                <w:left w:val="nil"/>
                                <w:bottom w:val="nil"/>
                                <w:right w:val="nil"/>
                              </w:tcBorders>
                            </w:tcPr>
                            <w:p w:rsidR="000916B7" w:rsidRPr="00573115" w:rsidRDefault="000916B7" w:rsidP="009E2D54">
                              <w:pPr>
                                <w:pStyle w:val="Heading2"/>
                                <w:tabs>
                                  <w:tab w:val="clear" w:pos="576"/>
                                </w:tabs>
                                <w:spacing w:before="20" w:line="240" w:lineRule="atLeast"/>
                                <w:ind w:left="-113" w:right="-113"/>
                                <w:rPr>
                                  <w:rFonts w:ascii="Times New Roman" w:hAnsi="Times New Roman" w:cs="Times New Roman"/>
                                  <w:bCs w:val="0"/>
                                  <w:i w:val="0"/>
                                  <w:sz w:val="22"/>
                                  <w:szCs w:val="22"/>
                                </w:rPr>
                              </w:pPr>
                              <w:r>
                                <w:rPr>
                                  <w:rFonts w:ascii="Times New Roman" w:hAnsi="Times New Roman" w:cs="Times New Roman"/>
                                  <w:bCs w:val="0"/>
                                  <w:i w:val="0"/>
                                  <w:sz w:val="22"/>
                                  <w:szCs w:val="22"/>
                                </w:rPr>
                                <w:t xml:space="preserve"> Department of Education and Training</w:t>
                              </w:r>
                              <w:r w:rsidRPr="00573115">
                                <w:rPr>
                                  <w:rFonts w:ascii="Times New Roman" w:hAnsi="Times New Roman" w:cs="Times New Roman"/>
                                  <w:bCs w:val="0"/>
                                  <w:i w:val="0"/>
                                  <w:sz w:val="22"/>
                                  <w:szCs w:val="22"/>
                                </w:rPr>
                                <w:t xml:space="preserve"> </w:t>
                              </w:r>
                            </w:p>
                          </w:tc>
                        </w:tr>
                      </w:tbl>
                      <w:p w:rsidR="000916B7" w:rsidRPr="00573115" w:rsidRDefault="000916B7" w:rsidP="009E2D54">
                        <w:pPr>
                          <w:pStyle w:val="Heading2"/>
                          <w:numPr>
                            <w:ilvl w:val="0"/>
                            <w:numId w:val="0"/>
                          </w:numPr>
                          <w:spacing w:before="20" w:line="240" w:lineRule="atLeast"/>
                          <w:ind w:right="-113"/>
                          <w:rPr>
                            <w:rFonts w:ascii="Times New Roman" w:hAnsi="Times New Roman" w:cs="Times New Roman"/>
                            <w:bCs w:val="0"/>
                            <w:i w:val="0"/>
                            <w:sz w:val="22"/>
                            <w:szCs w:val="22"/>
                          </w:rPr>
                        </w:pPr>
                        <w:r>
                          <w:rPr>
                            <w:rFonts w:ascii="Times New Roman" w:hAnsi="Times New Roman" w:cs="Times New Roman"/>
                            <w:bCs w:val="0"/>
                            <w:i w:val="0"/>
                            <w:sz w:val="22"/>
                            <w:szCs w:val="22"/>
                          </w:rPr>
                          <w:t>Trades Recognition Australia</w:t>
                        </w:r>
                      </w:p>
                      <w:p w:rsidR="000916B7" w:rsidRPr="00573115" w:rsidRDefault="000916B7" w:rsidP="008B679D">
                        <w:pPr>
                          <w:pStyle w:val="Heading2"/>
                          <w:tabs>
                            <w:tab w:val="clear" w:pos="576"/>
                            <w:tab w:val="num" w:pos="0"/>
                          </w:tabs>
                          <w:spacing w:before="20" w:line="240" w:lineRule="atLeast"/>
                          <w:ind w:left="-113" w:right="-113"/>
                          <w:rPr>
                            <w:rFonts w:ascii="Times New Roman" w:hAnsi="Times New Roman" w:cs="Times New Roman"/>
                            <w:bCs w:val="0"/>
                            <w:i w:val="0"/>
                            <w:sz w:val="22"/>
                            <w:szCs w:val="22"/>
                          </w:rPr>
                        </w:pPr>
                      </w:p>
                    </w:txbxContent>
                  </v:textbox>
                </v:shape>
              </v:group>
            </w:pict>
          </mc:Fallback>
        </mc:AlternateContent>
      </w:r>
    </w:p>
    <w:p w:rsidR="008B679D" w:rsidRPr="00AB20F0" w:rsidRDefault="008B679D" w:rsidP="008B679D"/>
    <w:p w:rsidR="008B679D" w:rsidRPr="00AB20F0" w:rsidRDefault="008B679D" w:rsidP="008B679D"/>
    <w:p w:rsidR="008B679D" w:rsidRPr="00AB20F0" w:rsidRDefault="008B679D" w:rsidP="008B679D">
      <w:pPr>
        <w:rPr>
          <w:rFonts w:asciiTheme="minorHAnsi" w:hAnsiTheme="minorHAnsi"/>
        </w:rPr>
      </w:pPr>
    </w:p>
    <w:p w:rsidR="005253CB" w:rsidRDefault="005253CB" w:rsidP="008B679D">
      <w:pPr>
        <w:pStyle w:val="Pa12"/>
        <w:jc w:val="center"/>
        <w:rPr>
          <w:rFonts w:asciiTheme="minorHAnsi" w:hAnsiTheme="minorHAnsi" w:cs="Times New Roman"/>
          <w:b/>
          <w:bCs/>
          <w:sz w:val="32"/>
          <w:szCs w:val="32"/>
          <w:lang w:val="en-AU"/>
        </w:rPr>
      </w:pPr>
      <w:bookmarkStart w:id="1" w:name="OLE_LINK4"/>
      <w:bookmarkStart w:id="2" w:name="OLE_LINK5"/>
    </w:p>
    <w:p w:rsidR="005253CB" w:rsidRPr="005C7164" w:rsidRDefault="005253CB" w:rsidP="005C7164">
      <w:pPr>
        <w:pStyle w:val="Pa12"/>
        <w:jc w:val="center"/>
        <w:rPr>
          <w:rFonts w:asciiTheme="minorHAnsi" w:hAnsiTheme="minorHAnsi" w:cs="Times New Roman"/>
          <w:b/>
          <w:bCs/>
          <w:sz w:val="32"/>
          <w:szCs w:val="32"/>
          <w:lang w:val="en-AU"/>
        </w:rPr>
      </w:pPr>
    </w:p>
    <w:p w:rsidR="005253CB" w:rsidRDefault="005253CB" w:rsidP="008B679D">
      <w:pPr>
        <w:pStyle w:val="Pa12"/>
        <w:jc w:val="center"/>
        <w:rPr>
          <w:rFonts w:asciiTheme="minorHAnsi" w:hAnsiTheme="minorHAnsi" w:cs="Times New Roman"/>
          <w:b/>
          <w:bCs/>
          <w:sz w:val="32"/>
          <w:szCs w:val="32"/>
          <w:lang w:val="en-AU"/>
        </w:rPr>
      </w:pPr>
    </w:p>
    <w:p w:rsidR="005253CB" w:rsidRDefault="005253CB" w:rsidP="008B679D">
      <w:pPr>
        <w:pStyle w:val="Pa12"/>
        <w:jc w:val="center"/>
        <w:rPr>
          <w:rFonts w:asciiTheme="minorHAnsi" w:hAnsiTheme="minorHAnsi" w:cs="Times New Roman"/>
          <w:b/>
          <w:bCs/>
          <w:sz w:val="32"/>
          <w:szCs w:val="32"/>
          <w:lang w:val="en-AU"/>
        </w:rPr>
      </w:pPr>
    </w:p>
    <w:p w:rsidR="008B679D" w:rsidRPr="0049314F" w:rsidRDefault="008B679D" w:rsidP="008B679D">
      <w:pPr>
        <w:pStyle w:val="Pa12"/>
        <w:jc w:val="center"/>
        <w:rPr>
          <w:rFonts w:asciiTheme="minorHAnsi" w:hAnsiTheme="minorHAnsi" w:cs="Times New Roman"/>
          <w:i/>
          <w:iCs/>
          <w:u w:val="single"/>
          <w:lang w:val="en-AU"/>
        </w:rPr>
      </w:pPr>
      <w:r w:rsidRPr="0049314F">
        <w:rPr>
          <w:rFonts w:asciiTheme="minorHAnsi" w:hAnsiTheme="minorHAnsi" w:cs="Times New Roman"/>
          <w:b/>
          <w:bCs/>
          <w:sz w:val="32"/>
          <w:szCs w:val="32"/>
          <w:lang w:val="en-AU"/>
        </w:rPr>
        <w:t>COST RECOVERY IMPLEMENTATION STATEMENT</w:t>
      </w:r>
    </w:p>
    <w:bookmarkEnd w:id="1"/>
    <w:bookmarkEnd w:id="2"/>
    <w:p w:rsidR="003C58D3" w:rsidRPr="003C58D3" w:rsidRDefault="003C58D3" w:rsidP="003C58D3">
      <w:pPr>
        <w:pStyle w:val="TOCLevel2"/>
        <w:rPr>
          <w:rFonts w:ascii="Calibri" w:hAnsi="Calibri"/>
          <w:color w:val="auto"/>
          <w:sz w:val="28"/>
        </w:rPr>
      </w:pPr>
      <w:r w:rsidRPr="003C58D3">
        <w:rPr>
          <w:rFonts w:ascii="Calibri" w:hAnsi="Calibri"/>
          <w:color w:val="auto"/>
          <w:sz w:val="28"/>
        </w:rPr>
        <w:t>Trades Recognition Australia</w:t>
      </w:r>
    </w:p>
    <w:p w:rsidR="003C58D3" w:rsidRDefault="003C58D3" w:rsidP="00B5162F">
      <w:pPr>
        <w:pStyle w:val="TOCLevel2"/>
        <w:rPr>
          <w:rFonts w:ascii="Calibri" w:hAnsi="Calibri"/>
          <w:bCs w:val="0"/>
          <w:color w:val="auto"/>
          <w:sz w:val="28"/>
        </w:rPr>
      </w:pPr>
      <w:r w:rsidRPr="003C58D3">
        <w:rPr>
          <w:rFonts w:ascii="Calibri" w:hAnsi="Calibri"/>
          <w:color w:val="auto"/>
          <w:sz w:val="28"/>
        </w:rPr>
        <w:t xml:space="preserve">Registered Training Organisation </w:t>
      </w:r>
      <w:r w:rsidRPr="003C58D3">
        <w:rPr>
          <w:rFonts w:ascii="Calibri" w:hAnsi="Calibri"/>
          <w:bCs w:val="0"/>
          <w:color w:val="auto"/>
          <w:sz w:val="28"/>
        </w:rPr>
        <w:t xml:space="preserve">(RTO) </w:t>
      </w:r>
      <w:r w:rsidRPr="003C58D3">
        <w:rPr>
          <w:rFonts w:ascii="Calibri" w:hAnsi="Calibri"/>
          <w:color w:val="auto"/>
          <w:sz w:val="28"/>
        </w:rPr>
        <w:t>Assessment Services</w:t>
      </w:r>
      <w:r w:rsidRPr="003C58D3">
        <w:rPr>
          <w:rFonts w:ascii="Calibri" w:hAnsi="Calibri"/>
          <w:bCs w:val="0"/>
          <w:color w:val="auto"/>
          <w:sz w:val="28"/>
        </w:rPr>
        <w:t xml:space="preserve">  </w:t>
      </w:r>
      <w:r>
        <w:rPr>
          <w:rFonts w:ascii="Calibri" w:hAnsi="Calibri"/>
          <w:bCs w:val="0"/>
          <w:color w:val="auto"/>
          <w:sz w:val="28"/>
        </w:rPr>
        <w:t xml:space="preserve"> </w:t>
      </w:r>
    </w:p>
    <w:p w:rsidR="003C58D3" w:rsidRPr="003C58D3" w:rsidRDefault="00D773F8" w:rsidP="003C58D3">
      <w:pPr>
        <w:pStyle w:val="TOCLevel2"/>
        <w:rPr>
          <w:rFonts w:ascii="Calibri" w:hAnsi="Calibri"/>
          <w:color w:val="auto"/>
          <w:sz w:val="28"/>
        </w:rPr>
      </w:pPr>
      <w:r>
        <w:rPr>
          <w:rFonts w:ascii="Calibri" w:hAnsi="Calibri"/>
          <w:bCs w:val="0"/>
          <w:color w:val="auto"/>
          <w:sz w:val="28"/>
        </w:rPr>
        <w:t xml:space="preserve">1 </w:t>
      </w:r>
      <w:r w:rsidR="00414349">
        <w:rPr>
          <w:rFonts w:ascii="Calibri" w:hAnsi="Calibri"/>
          <w:bCs w:val="0"/>
          <w:color w:val="auto"/>
          <w:sz w:val="28"/>
        </w:rPr>
        <w:t>March</w:t>
      </w:r>
      <w:r w:rsidR="001E2FCA">
        <w:rPr>
          <w:rFonts w:ascii="Calibri" w:hAnsi="Calibri"/>
          <w:bCs w:val="0"/>
          <w:color w:val="auto"/>
          <w:sz w:val="28"/>
        </w:rPr>
        <w:t xml:space="preserve"> </w:t>
      </w:r>
      <w:r w:rsidR="003C58D3">
        <w:rPr>
          <w:rFonts w:ascii="Calibri" w:hAnsi="Calibri"/>
          <w:bCs w:val="0"/>
          <w:color w:val="auto"/>
          <w:sz w:val="28"/>
        </w:rPr>
        <w:t>201</w:t>
      </w:r>
      <w:r w:rsidR="00CD23CF">
        <w:rPr>
          <w:rFonts w:ascii="Calibri" w:hAnsi="Calibri"/>
          <w:bCs w:val="0"/>
          <w:color w:val="auto"/>
          <w:sz w:val="28"/>
        </w:rPr>
        <w:t>9</w:t>
      </w:r>
      <w:r w:rsidR="001E2FCA">
        <w:rPr>
          <w:rFonts w:ascii="Calibri" w:hAnsi="Calibri"/>
          <w:bCs w:val="0"/>
          <w:color w:val="auto"/>
          <w:sz w:val="28"/>
        </w:rPr>
        <w:t xml:space="preserve"> </w:t>
      </w:r>
      <w:r w:rsidR="003C58D3">
        <w:rPr>
          <w:rFonts w:ascii="Calibri" w:hAnsi="Calibri"/>
          <w:bCs w:val="0"/>
          <w:color w:val="auto"/>
          <w:sz w:val="28"/>
        </w:rPr>
        <w:t>-</w:t>
      </w:r>
      <w:r w:rsidR="00493C40">
        <w:rPr>
          <w:rFonts w:ascii="Calibri" w:hAnsi="Calibri"/>
          <w:bCs w:val="0"/>
          <w:color w:val="auto"/>
          <w:sz w:val="28"/>
        </w:rPr>
        <w:t xml:space="preserve"> </w:t>
      </w:r>
      <w:r w:rsidR="001E2FCA">
        <w:rPr>
          <w:rFonts w:ascii="Calibri" w:hAnsi="Calibri"/>
          <w:bCs w:val="0"/>
          <w:color w:val="auto"/>
          <w:sz w:val="28"/>
        </w:rPr>
        <w:t xml:space="preserve">30 June </w:t>
      </w:r>
      <w:r w:rsidR="00CD23CF">
        <w:rPr>
          <w:rFonts w:ascii="Calibri" w:hAnsi="Calibri"/>
          <w:bCs w:val="0"/>
          <w:color w:val="auto"/>
          <w:sz w:val="28"/>
        </w:rPr>
        <w:t>20</w:t>
      </w:r>
      <w:r w:rsidR="001E2FCA">
        <w:rPr>
          <w:rFonts w:ascii="Calibri" w:hAnsi="Calibri"/>
          <w:bCs w:val="0"/>
          <w:color w:val="auto"/>
          <w:sz w:val="28"/>
        </w:rPr>
        <w:t>22</w:t>
      </w:r>
    </w:p>
    <w:p w:rsidR="00344E86" w:rsidRPr="000921CE" w:rsidRDefault="00344E86" w:rsidP="005253CB">
      <w:pPr>
        <w:pStyle w:val="Pa12"/>
        <w:jc w:val="center"/>
        <w:rPr>
          <w:rFonts w:asciiTheme="minorHAnsi" w:hAnsiTheme="minorHAnsi"/>
          <w:b/>
          <w:sz w:val="28"/>
          <w:szCs w:val="32"/>
          <w:lang w:val="en-AU"/>
        </w:rPr>
      </w:pPr>
    </w:p>
    <w:tbl>
      <w:tblPr>
        <w:tblStyle w:val="TableGrid"/>
        <w:tblW w:w="0" w:type="auto"/>
        <w:tblInd w:w="481" w:type="dxa"/>
        <w:tblBorders>
          <w:insideH w:val="none" w:sz="0" w:space="0" w:color="auto"/>
          <w:insideV w:val="none" w:sz="0" w:space="0" w:color="auto"/>
        </w:tblBorders>
        <w:tblLook w:val="04A0" w:firstRow="1" w:lastRow="0" w:firstColumn="1" w:lastColumn="0" w:noHBand="0" w:noVBand="1"/>
      </w:tblPr>
      <w:tblGrid>
        <w:gridCol w:w="9486"/>
      </w:tblGrid>
      <w:tr w:rsidR="008B679D" w:rsidRPr="00AB20F0" w:rsidTr="00C01404">
        <w:tc>
          <w:tcPr>
            <w:tcW w:w="9486" w:type="dxa"/>
          </w:tcPr>
          <w:p w:rsidR="00314066" w:rsidRPr="00573115" w:rsidRDefault="00344E86" w:rsidP="00FF5110">
            <w:pPr>
              <w:spacing w:before="120" w:after="120"/>
              <w:rPr>
                <w:rFonts w:asciiTheme="minorHAnsi" w:eastAsia="SimSun" w:hAnsiTheme="minorHAnsi"/>
              </w:rPr>
            </w:pPr>
            <w:r w:rsidRPr="00AB20F0">
              <w:rPr>
                <w:rFonts w:asciiTheme="minorHAnsi" w:eastAsia="SimSun" w:hAnsiTheme="minorHAnsi"/>
              </w:rPr>
              <w:t xml:space="preserve">Cost recovery involves government entities charging individuals or non-government organisations some or all of the efficient costs of a </w:t>
            </w:r>
            <w:r w:rsidR="00FF5110">
              <w:rPr>
                <w:rFonts w:asciiTheme="minorHAnsi" w:eastAsia="SimSun" w:hAnsiTheme="minorHAnsi"/>
              </w:rPr>
              <w:t>regulatory</w:t>
            </w:r>
            <w:r w:rsidRPr="00AB20F0">
              <w:rPr>
                <w:rFonts w:asciiTheme="minorHAnsi" w:eastAsia="SimSun" w:hAnsiTheme="minorHAnsi"/>
              </w:rPr>
              <w:t xml:space="preserve"> activity. This may include goods, services or regulation, or a combination of the</w:t>
            </w:r>
            <w:r w:rsidR="00101163">
              <w:rPr>
                <w:rFonts w:asciiTheme="minorHAnsi" w:eastAsia="SimSun" w:hAnsiTheme="minorHAnsi"/>
              </w:rPr>
              <w:t>m</w:t>
            </w:r>
            <w:r w:rsidRPr="00AB20F0">
              <w:rPr>
                <w:rFonts w:asciiTheme="minorHAnsi" w:eastAsia="SimSun" w:hAnsiTheme="minorHAnsi"/>
              </w:rPr>
              <w:t xml:space="preserve">. The </w:t>
            </w:r>
            <w:r w:rsidR="009A6F94" w:rsidRPr="00AB20F0">
              <w:rPr>
                <w:rFonts w:asciiTheme="minorHAnsi" w:eastAsia="SimSun" w:hAnsiTheme="minorHAnsi"/>
              </w:rPr>
              <w:t>Australian Government</w:t>
            </w:r>
            <w:r w:rsidR="00FF5110">
              <w:rPr>
                <w:rFonts w:asciiTheme="minorHAnsi" w:eastAsia="SimSun" w:hAnsiTheme="minorHAnsi"/>
              </w:rPr>
              <w:t xml:space="preserve"> Charging Framework</w:t>
            </w:r>
            <w:r w:rsidR="008B752C">
              <w:rPr>
                <w:rFonts w:asciiTheme="minorHAnsi" w:eastAsia="SimSun" w:hAnsiTheme="minorHAnsi"/>
              </w:rPr>
              <w:t xml:space="preserve"> (the Framework)</w:t>
            </w:r>
            <w:r w:rsidR="00FF5110">
              <w:rPr>
                <w:rFonts w:asciiTheme="minorHAnsi" w:eastAsia="SimSun" w:hAnsiTheme="minorHAnsi"/>
              </w:rPr>
              <w:t>, which incorporates the</w:t>
            </w:r>
            <w:r w:rsidR="009A6F94" w:rsidRPr="00AB20F0">
              <w:rPr>
                <w:rFonts w:asciiTheme="minorHAnsi" w:eastAsia="SimSun" w:hAnsiTheme="minorHAnsi"/>
              </w:rPr>
              <w:t xml:space="preserve"> Cost Recovery Guidelines (</w:t>
            </w:r>
            <w:r w:rsidR="00FC07E0">
              <w:rPr>
                <w:rFonts w:asciiTheme="minorHAnsi" w:eastAsia="SimSun" w:hAnsiTheme="minorHAnsi"/>
              </w:rPr>
              <w:t xml:space="preserve">the </w:t>
            </w:r>
            <w:r w:rsidR="009A6F94" w:rsidRPr="00AB20F0">
              <w:rPr>
                <w:rFonts w:asciiTheme="minorHAnsi" w:eastAsia="SimSun" w:hAnsiTheme="minorHAnsi"/>
              </w:rPr>
              <w:t>CRGs)</w:t>
            </w:r>
            <w:r w:rsidRPr="00AB20F0">
              <w:rPr>
                <w:rFonts w:eastAsia="SimSun"/>
                <w:vertAlign w:val="superscript"/>
              </w:rPr>
              <w:footnoteReference w:id="1"/>
            </w:r>
            <w:r w:rsidR="00773EA9">
              <w:rPr>
                <w:rFonts w:asciiTheme="minorHAnsi" w:eastAsia="SimSun" w:hAnsiTheme="minorHAnsi"/>
              </w:rPr>
              <w:t>,</w:t>
            </w:r>
            <w:r w:rsidRPr="00AB20F0">
              <w:rPr>
                <w:rFonts w:asciiTheme="minorHAnsi" w:eastAsia="SimSun" w:hAnsiTheme="minorHAnsi"/>
              </w:rPr>
              <w:t xml:space="preserve"> set</w:t>
            </w:r>
            <w:r w:rsidR="00773EA9">
              <w:rPr>
                <w:rFonts w:asciiTheme="minorHAnsi" w:eastAsia="SimSun" w:hAnsiTheme="minorHAnsi"/>
              </w:rPr>
              <w:t>s</w:t>
            </w:r>
            <w:r w:rsidRPr="00AB20F0">
              <w:rPr>
                <w:rFonts w:asciiTheme="minorHAnsi" w:eastAsia="SimSun" w:hAnsiTheme="minorHAnsi"/>
              </w:rPr>
              <w:t xml:space="preserve"> out the framework under which government entities design, implement and review </w:t>
            </w:r>
            <w:r w:rsidR="00803D1B">
              <w:rPr>
                <w:rFonts w:asciiTheme="minorHAnsi" w:eastAsia="SimSun" w:hAnsiTheme="minorHAnsi"/>
              </w:rPr>
              <w:t>regulatory charging</w:t>
            </w:r>
            <w:r w:rsidRPr="00AB20F0">
              <w:rPr>
                <w:rFonts w:asciiTheme="minorHAnsi" w:eastAsia="SimSun" w:hAnsiTheme="minorHAnsi"/>
              </w:rPr>
              <w:t xml:space="preserve"> activities.</w:t>
            </w:r>
          </w:p>
        </w:tc>
      </w:tr>
    </w:tbl>
    <w:p w:rsidR="001846AC" w:rsidRDefault="001846AC" w:rsidP="008B679D">
      <w:pPr>
        <w:spacing w:line="480" w:lineRule="auto"/>
        <w:rPr>
          <w:rFonts w:asciiTheme="minorHAnsi" w:hAnsiTheme="minorHAnsi"/>
        </w:rPr>
      </w:pPr>
    </w:p>
    <w:p w:rsidR="001846AC" w:rsidRDefault="001846AC">
      <w:pPr>
        <w:spacing w:after="200" w:line="276" w:lineRule="auto"/>
        <w:rPr>
          <w:rFonts w:asciiTheme="minorHAnsi" w:hAnsiTheme="minorHAnsi"/>
        </w:rPr>
      </w:pPr>
      <w:r>
        <w:rPr>
          <w:rFonts w:asciiTheme="minorHAnsi" w:hAnsiTheme="minorHAnsi"/>
        </w:rPr>
        <w:br w:type="page"/>
      </w:r>
    </w:p>
    <w:p w:rsidR="008B679D" w:rsidRPr="006D3265" w:rsidRDefault="008B679D" w:rsidP="0045775F">
      <w:pPr>
        <w:spacing w:after="240"/>
        <w:rPr>
          <w:rFonts w:asciiTheme="minorHAnsi" w:hAnsiTheme="minorHAnsi"/>
          <w:b/>
          <w:sz w:val="32"/>
          <w:szCs w:val="28"/>
        </w:rPr>
      </w:pPr>
      <w:r w:rsidRPr="006D3265">
        <w:rPr>
          <w:rFonts w:asciiTheme="minorHAnsi" w:hAnsiTheme="minorHAnsi"/>
          <w:b/>
          <w:sz w:val="32"/>
          <w:szCs w:val="28"/>
        </w:rPr>
        <w:lastRenderedPageBreak/>
        <w:t xml:space="preserve">1. </w:t>
      </w:r>
      <w:r w:rsidRPr="006D3265">
        <w:rPr>
          <w:rFonts w:asciiTheme="minorHAnsi" w:hAnsiTheme="minorHAnsi"/>
          <w:b/>
          <w:sz w:val="32"/>
          <w:szCs w:val="28"/>
        </w:rPr>
        <w:tab/>
        <w:t>INTRODUCTION</w:t>
      </w:r>
    </w:p>
    <w:p w:rsidR="00961B14" w:rsidRPr="006D3265" w:rsidRDefault="00961B14">
      <w:pPr>
        <w:spacing w:after="120"/>
        <w:rPr>
          <w:rFonts w:asciiTheme="minorHAnsi" w:eastAsia="SimSun" w:hAnsiTheme="minorHAnsi"/>
          <w:b/>
          <w:i/>
        </w:rPr>
      </w:pPr>
      <w:r w:rsidRPr="006D3265">
        <w:rPr>
          <w:rFonts w:asciiTheme="minorHAnsi" w:hAnsiTheme="minorHAnsi"/>
          <w:b/>
          <w:sz w:val="28"/>
          <w:szCs w:val="28"/>
        </w:rPr>
        <w:t xml:space="preserve">1.1 </w:t>
      </w:r>
      <w:r w:rsidRPr="006D3265">
        <w:rPr>
          <w:rFonts w:asciiTheme="minorHAnsi" w:hAnsiTheme="minorHAnsi"/>
          <w:b/>
          <w:sz w:val="28"/>
          <w:szCs w:val="28"/>
        </w:rPr>
        <w:tab/>
        <w:t>Purpose of the CRIS</w:t>
      </w:r>
      <w:r w:rsidRPr="006D3265">
        <w:rPr>
          <w:rFonts w:asciiTheme="minorHAnsi" w:eastAsia="SimSun" w:hAnsiTheme="minorHAnsi"/>
          <w:b/>
          <w:i/>
        </w:rPr>
        <w:t xml:space="preserve"> </w:t>
      </w:r>
    </w:p>
    <w:p w:rsidR="00907DDE" w:rsidRDefault="00907DDE" w:rsidP="0045775F">
      <w:pPr>
        <w:spacing w:after="120"/>
        <w:rPr>
          <w:rFonts w:asciiTheme="minorHAnsi" w:eastAsia="SimSun" w:hAnsiTheme="minorHAnsi"/>
          <w:iCs/>
        </w:rPr>
      </w:pPr>
      <w:r w:rsidRPr="00F52D7C">
        <w:rPr>
          <w:rFonts w:asciiTheme="minorHAnsi" w:eastAsia="SimSun" w:hAnsiTheme="minorHAnsi"/>
          <w:bCs/>
          <w:iCs/>
        </w:rPr>
        <w:t>Th</w:t>
      </w:r>
      <w:r>
        <w:rPr>
          <w:rFonts w:asciiTheme="minorHAnsi" w:eastAsia="SimSun" w:hAnsiTheme="minorHAnsi"/>
          <w:bCs/>
          <w:iCs/>
        </w:rPr>
        <w:t>is</w:t>
      </w:r>
      <w:r w:rsidRPr="00F52D7C">
        <w:rPr>
          <w:rFonts w:asciiTheme="minorHAnsi" w:eastAsia="SimSun" w:hAnsiTheme="minorHAnsi"/>
          <w:bCs/>
          <w:iCs/>
        </w:rPr>
        <w:t xml:space="preserve"> Cost Recovery Im</w:t>
      </w:r>
      <w:r>
        <w:rPr>
          <w:rFonts w:asciiTheme="minorHAnsi" w:eastAsia="SimSun" w:hAnsiTheme="minorHAnsi"/>
          <w:bCs/>
          <w:iCs/>
        </w:rPr>
        <w:t>plementation</w:t>
      </w:r>
      <w:r w:rsidRPr="00F52D7C">
        <w:rPr>
          <w:rFonts w:asciiTheme="minorHAnsi" w:eastAsia="SimSun" w:hAnsiTheme="minorHAnsi"/>
          <w:bCs/>
          <w:iCs/>
        </w:rPr>
        <w:t xml:space="preserve"> Statement (</w:t>
      </w:r>
      <w:r w:rsidRPr="00F52D7C">
        <w:rPr>
          <w:rFonts w:asciiTheme="minorHAnsi" w:eastAsia="SimSun" w:hAnsiTheme="minorHAnsi"/>
          <w:iCs/>
        </w:rPr>
        <w:t>CRIS</w:t>
      </w:r>
      <w:r w:rsidRPr="00F52D7C">
        <w:rPr>
          <w:rFonts w:asciiTheme="minorHAnsi" w:eastAsia="SimSun" w:hAnsiTheme="minorHAnsi"/>
          <w:bCs/>
          <w:iCs/>
        </w:rPr>
        <w:t>)</w:t>
      </w:r>
      <w:r>
        <w:rPr>
          <w:rFonts w:asciiTheme="minorHAnsi" w:eastAsia="SimSun" w:hAnsiTheme="minorHAnsi"/>
          <w:iCs/>
        </w:rPr>
        <w:t xml:space="preserve"> provides information on how Trades Recognition Australia (TRA) implements regulatory charging associated with the RTO Assessment Services. This includes the collection of an assessment fee from applicants and an administration fee from RTOs. </w:t>
      </w:r>
    </w:p>
    <w:p w:rsidR="00961B14" w:rsidRPr="00327D99" w:rsidRDefault="00907DDE" w:rsidP="0045775F">
      <w:pPr>
        <w:spacing w:after="120"/>
        <w:rPr>
          <w:rFonts w:ascii="Calibri" w:hAnsi="Calibri"/>
          <w:b/>
        </w:rPr>
      </w:pPr>
      <w:r>
        <w:rPr>
          <w:rFonts w:asciiTheme="minorHAnsi" w:eastAsia="SimSun" w:hAnsiTheme="minorHAnsi"/>
          <w:iCs/>
        </w:rPr>
        <w:t xml:space="preserve">The CRIS provides financial and non-financial performance information for the RTO Assessment Services charges and contains financial forecasts for </w:t>
      </w:r>
      <w:r w:rsidR="006E6F12">
        <w:rPr>
          <w:rFonts w:asciiTheme="minorHAnsi" w:eastAsia="SimSun" w:hAnsiTheme="minorHAnsi"/>
          <w:iCs/>
        </w:rPr>
        <w:t>the period 1 March 2019 – 30 June 2022</w:t>
      </w:r>
      <w:r>
        <w:rPr>
          <w:rFonts w:asciiTheme="minorHAnsi" w:eastAsia="SimSun" w:hAnsiTheme="minorHAnsi"/>
          <w:iCs/>
        </w:rPr>
        <w:t xml:space="preserve">. TRA will maintain the CRIS while the activity or cost recovery is in place. </w:t>
      </w:r>
    </w:p>
    <w:p w:rsidR="005C70F3" w:rsidRPr="003412F5" w:rsidRDefault="005C70F3" w:rsidP="0045775F">
      <w:pPr>
        <w:pStyle w:val="Pa12"/>
        <w:spacing w:after="120" w:line="240" w:lineRule="auto"/>
        <w:jc w:val="both"/>
        <w:rPr>
          <w:rFonts w:asciiTheme="minorHAnsi" w:hAnsiTheme="minorHAnsi" w:cs="Times New Roman"/>
          <w:b/>
          <w:lang w:val="en-AU"/>
        </w:rPr>
      </w:pPr>
      <w:r w:rsidRPr="003412F5">
        <w:rPr>
          <w:rFonts w:asciiTheme="minorHAnsi" w:hAnsiTheme="minorHAnsi" w:cs="Times New Roman"/>
          <w:b/>
          <w:lang w:val="en-AU"/>
        </w:rPr>
        <w:t xml:space="preserve">1.2 </w:t>
      </w:r>
      <w:r w:rsidRPr="003412F5">
        <w:rPr>
          <w:rFonts w:asciiTheme="minorHAnsi" w:hAnsiTheme="minorHAnsi" w:cs="Times New Roman"/>
          <w:b/>
          <w:lang w:val="en-AU"/>
        </w:rPr>
        <w:tab/>
      </w:r>
      <w:r>
        <w:rPr>
          <w:rFonts w:asciiTheme="minorHAnsi" w:hAnsiTheme="minorHAnsi" w:cs="Times New Roman"/>
          <w:b/>
          <w:lang w:val="en-AU"/>
        </w:rPr>
        <w:t xml:space="preserve">Summary of the RTO Assessment Services </w:t>
      </w:r>
    </w:p>
    <w:p w:rsidR="00A1205E" w:rsidRDefault="00A1205E" w:rsidP="0045775F">
      <w:pPr>
        <w:spacing w:before="120"/>
        <w:rPr>
          <w:rFonts w:asciiTheme="minorHAnsi" w:eastAsia="SimSun" w:hAnsiTheme="minorHAnsi"/>
          <w:b/>
          <w:bCs/>
          <w:iCs/>
        </w:rPr>
      </w:pPr>
      <w:r w:rsidRPr="002B3BFA">
        <w:rPr>
          <w:rFonts w:ascii="Calibri" w:hAnsi="Calibri"/>
          <w:szCs w:val="20"/>
        </w:rPr>
        <w:t xml:space="preserve">TRA is </w:t>
      </w:r>
      <w:r>
        <w:rPr>
          <w:rFonts w:ascii="Calibri" w:hAnsi="Calibri"/>
          <w:szCs w:val="20"/>
        </w:rPr>
        <w:t xml:space="preserve">a business unit within the Australian Government Department of Education and Training and </w:t>
      </w:r>
      <w:r w:rsidRPr="002B3BFA">
        <w:rPr>
          <w:rFonts w:ascii="Calibri" w:hAnsi="Calibri"/>
          <w:szCs w:val="20"/>
        </w:rPr>
        <w:t xml:space="preserve">an authorised assessing authority for trade occupations under the </w:t>
      </w:r>
      <w:r w:rsidRPr="002B3BFA">
        <w:rPr>
          <w:rFonts w:ascii="Calibri" w:hAnsi="Calibri"/>
          <w:i/>
          <w:szCs w:val="20"/>
        </w:rPr>
        <w:t>Migration Regulations 1994</w:t>
      </w:r>
      <w:r>
        <w:rPr>
          <w:rFonts w:ascii="Calibri" w:hAnsi="Calibri"/>
          <w:i/>
          <w:szCs w:val="20"/>
        </w:rPr>
        <w:t xml:space="preserve"> </w:t>
      </w:r>
      <w:r w:rsidRPr="00E403F3">
        <w:rPr>
          <w:rFonts w:ascii="Calibri" w:hAnsi="Calibri"/>
          <w:szCs w:val="20"/>
        </w:rPr>
        <w:t>(Migration Regulations).</w:t>
      </w:r>
      <w:r>
        <w:rPr>
          <w:rFonts w:ascii="Calibri" w:hAnsi="Calibri"/>
          <w:i/>
          <w:szCs w:val="20"/>
        </w:rPr>
        <w:t xml:space="preserve"> </w:t>
      </w:r>
      <w:r>
        <w:rPr>
          <w:rFonts w:ascii="Calibri" w:hAnsi="Calibri"/>
          <w:szCs w:val="20"/>
        </w:rPr>
        <w:t>TRA offers</w:t>
      </w:r>
      <w:r w:rsidRPr="002B3BFA">
        <w:rPr>
          <w:rFonts w:ascii="Calibri" w:hAnsi="Calibri"/>
          <w:szCs w:val="20"/>
        </w:rPr>
        <w:t xml:space="preserve"> skills assessment services through a number of programs for migration, employment and licensing purposes. The purpose of these assessments is to ensure that an applicant is able to perform at the required skill level for their nominated occupatio</w:t>
      </w:r>
      <w:r>
        <w:rPr>
          <w:rFonts w:ascii="Calibri" w:hAnsi="Calibri"/>
          <w:szCs w:val="20"/>
        </w:rPr>
        <w:t>n in Australia</w:t>
      </w:r>
      <w:r w:rsidRPr="002B3BFA">
        <w:rPr>
          <w:rFonts w:ascii="Calibri" w:hAnsi="Calibri"/>
          <w:szCs w:val="20"/>
        </w:rPr>
        <w:t>.</w:t>
      </w:r>
      <w:r>
        <w:rPr>
          <w:rFonts w:asciiTheme="minorHAnsi" w:eastAsia="SimSun" w:hAnsiTheme="minorHAnsi"/>
          <w:b/>
          <w:bCs/>
          <w:iCs/>
        </w:rPr>
        <w:t xml:space="preserve"> </w:t>
      </w:r>
    </w:p>
    <w:p w:rsidR="00A1205E" w:rsidRDefault="00A1205E" w:rsidP="0045775F">
      <w:pPr>
        <w:spacing w:before="120" w:after="120"/>
        <w:rPr>
          <w:rFonts w:ascii="Calibri" w:hAnsi="Calibri"/>
          <w:szCs w:val="20"/>
        </w:rPr>
      </w:pPr>
      <w:r>
        <w:rPr>
          <w:rFonts w:ascii="Calibri" w:hAnsi="Calibri"/>
          <w:szCs w:val="20"/>
        </w:rPr>
        <w:t>RTO Assessment Services consists of the following programs:</w:t>
      </w:r>
    </w:p>
    <w:p w:rsidR="00A1205E" w:rsidRPr="006B15E8" w:rsidRDefault="00A1205E" w:rsidP="0045775F">
      <w:pPr>
        <w:pStyle w:val="ListParagraph"/>
        <w:numPr>
          <w:ilvl w:val="0"/>
          <w:numId w:val="5"/>
        </w:numPr>
        <w:spacing w:after="120"/>
        <w:ind w:left="357" w:hanging="357"/>
        <w:contextualSpacing w:val="0"/>
        <w:rPr>
          <w:rFonts w:asciiTheme="minorHAnsi" w:hAnsiTheme="minorHAnsi"/>
          <w:iCs/>
        </w:rPr>
      </w:pPr>
      <w:r w:rsidRPr="006B15E8">
        <w:rPr>
          <w:rFonts w:asciiTheme="minorHAnsi" w:hAnsiTheme="minorHAnsi"/>
          <w:iCs/>
          <w:u w:val="single"/>
        </w:rPr>
        <w:t>Temporary Skills Shortage Skills Assessment Program (TSS Program)</w:t>
      </w:r>
      <w:r w:rsidRPr="006B15E8">
        <w:rPr>
          <w:rFonts w:asciiTheme="minorHAnsi" w:hAnsiTheme="minorHAnsi"/>
          <w:iCs/>
        </w:rPr>
        <w:t xml:space="preserve"> - the TSS Skills Assessment (formerly the 457 Skills Assessment Program), is a program for temporary visa applicants to provide skilled overseas workers in occupations when none are available within Australia. The program assesses the skills of applicants from specified countries and in specified occupations.</w:t>
      </w:r>
    </w:p>
    <w:p w:rsidR="00A1205E" w:rsidRPr="006B15E8" w:rsidRDefault="00A1205E" w:rsidP="0045775F">
      <w:pPr>
        <w:pStyle w:val="ListParagraph"/>
        <w:numPr>
          <w:ilvl w:val="0"/>
          <w:numId w:val="5"/>
        </w:numPr>
        <w:spacing w:after="120"/>
        <w:ind w:hanging="357"/>
        <w:contextualSpacing w:val="0"/>
        <w:rPr>
          <w:rFonts w:asciiTheme="minorHAnsi" w:hAnsiTheme="minorHAnsi"/>
          <w:iCs/>
        </w:rPr>
      </w:pPr>
      <w:r w:rsidRPr="006B15E8">
        <w:rPr>
          <w:rFonts w:asciiTheme="minorHAnsi" w:hAnsiTheme="minorHAnsi"/>
          <w:iCs/>
          <w:u w:val="single"/>
        </w:rPr>
        <w:t>Offshore Skills Assessment Program (OSAP)</w:t>
      </w:r>
      <w:r w:rsidRPr="006B15E8">
        <w:rPr>
          <w:rFonts w:asciiTheme="minorHAnsi" w:hAnsiTheme="minorHAnsi"/>
          <w:iCs/>
        </w:rPr>
        <w:t xml:space="preserve"> is for permanent migration. The program assesses the skills of applicants from specified countries in specified occupations. </w:t>
      </w:r>
    </w:p>
    <w:p w:rsidR="00A1205E" w:rsidRPr="00906BF3" w:rsidRDefault="00A1205E" w:rsidP="0045775F">
      <w:pPr>
        <w:pStyle w:val="ListParagraph"/>
        <w:numPr>
          <w:ilvl w:val="0"/>
          <w:numId w:val="5"/>
        </w:numPr>
        <w:spacing w:after="120"/>
        <w:contextualSpacing w:val="0"/>
        <w:rPr>
          <w:rFonts w:asciiTheme="minorHAnsi" w:hAnsiTheme="minorHAnsi"/>
          <w:iCs/>
        </w:rPr>
      </w:pPr>
      <w:r w:rsidRPr="00432F6C">
        <w:rPr>
          <w:rFonts w:asciiTheme="minorHAnsi" w:hAnsiTheme="minorHAnsi"/>
          <w:iCs/>
          <w:u w:val="single"/>
        </w:rPr>
        <w:t>T</w:t>
      </w:r>
      <w:r>
        <w:rPr>
          <w:rFonts w:asciiTheme="minorHAnsi" w:hAnsiTheme="minorHAnsi"/>
          <w:iCs/>
          <w:u w:val="single"/>
        </w:rPr>
        <w:t>rades Recognition Service (TRS)</w:t>
      </w:r>
      <w:r w:rsidRPr="00432F6C">
        <w:rPr>
          <w:rFonts w:asciiTheme="minorHAnsi" w:hAnsiTheme="minorHAnsi"/>
          <w:iCs/>
        </w:rPr>
        <w:t xml:space="preserve"> is for people in Australia who gained their skills outside a formal apprenticeship, including those who have undertaken their trade training overseas. </w:t>
      </w:r>
      <w:r>
        <w:rPr>
          <w:rFonts w:asciiTheme="minorHAnsi" w:hAnsiTheme="minorHAnsi"/>
          <w:iCs/>
        </w:rPr>
        <w:t xml:space="preserve">The service assesses the skills of applicants from a range of automotive, electrical and engineering occupations. </w:t>
      </w:r>
    </w:p>
    <w:p w:rsidR="00A1205E" w:rsidRDefault="00A1205E">
      <w:pPr>
        <w:pStyle w:val="CABNETParagraph"/>
        <w:rPr>
          <w:rFonts w:asciiTheme="minorHAnsi" w:eastAsia="Times New Roman" w:hAnsiTheme="minorHAnsi" w:cs="Times New Roman"/>
          <w:iCs/>
          <w:sz w:val="24"/>
          <w:szCs w:val="20"/>
        </w:rPr>
      </w:pPr>
      <w:r>
        <w:rPr>
          <w:rFonts w:asciiTheme="minorHAnsi" w:eastAsia="Times New Roman" w:hAnsiTheme="minorHAnsi" w:cs="Times New Roman"/>
          <w:iCs/>
          <w:sz w:val="24"/>
          <w:szCs w:val="20"/>
        </w:rPr>
        <w:t xml:space="preserve">Potential migrants and other applicants seeking formal recognition of their skills, qualifications and employment experience can apply to TRA for a skills assessment under these programs; RTOs approved by TRA assist with the delivery of these services. A positive assessment outcome can be used to support a visa application, to support employment outcomes or to access occupational licensing. </w:t>
      </w:r>
    </w:p>
    <w:p w:rsidR="00961B14" w:rsidRPr="005C70F3" w:rsidRDefault="00961B14" w:rsidP="0045775F">
      <w:pPr>
        <w:pStyle w:val="Pa12"/>
        <w:spacing w:after="120" w:line="240" w:lineRule="auto"/>
        <w:jc w:val="both"/>
        <w:rPr>
          <w:rFonts w:asciiTheme="minorHAnsi" w:hAnsiTheme="minorHAnsi" w:cs="Times New Roman"/>
          <w:b/>
          <w:lang w:val="en-AU"/>
        </w:rPr>
      </w:pPr>
      <w:r w:rsidRPr="005C70F3">
        <w:rPr>
          <w:rFonts w:asciiTheme="minorHAnsi" w:hAnsiTheme="minorHAnsi" w:cs="Times New Roman"/>
          <w:b/>
          <w:lang w:val="en-AU"/>
        </w:rPr>
        <w:t>1.</w:t>
      </w:r>
      <w:r w:rsidR="005C70F3">
        <w:rPr>
          <w:rFonts w:asciiTheme="minorHAnsi" w:hAnsiTheme="minorHAnsi" w:cs="Times New Roman"/>
          <w:b/>
          <w:lang w:val="en-AU"/>
        </w:rPr>
        <w:t>3</w:t>
      </w:r>
      <w:r w:rsidRPr="005C70F3">
        <w:rPr>
          <w:rFonts w:asciiTheme="minorHAnsi" w:hAnsiTheme="minorHAnsi" w:cs="Times New Roman"/>
          <w:b/>
          <w:lang w:val="en-AU"/>
        </w:rPr>
        <w:t xml:space="preserve"> </w:t>
      </w:r>
      <w:r w:rsidRPr="005C70F3">
        <w:rPr>
          <w:rFonts w:asciiTheme="minorHAnsi" w:hAnsiTheme="minorHAnsi" w:cs="Times New Roman"/>
          <w:b/>
          <w:lang w:val="en-AU"/>
        </w:rPr>
        <w:tab/>
        <w:t>Description of the regulatory charging activity</w:t>
      </w:r>
    </w:p>
    <w:p w:rsidR="00914173" w:rsidRDefault="00042B72" w:rsidP="0045775F">
      <w:pPr>
        <w:spacing w:after="120"/>
        <w:rPr>
          <w:rFonts w:ascii="Calibri" w:hAnsi="Calibri"/>
          <w:szCs w:val="20"/>
        </w:rPr>
      </w:pPr>
      <w:r>
        <w:rPr>
          <w:rFonts w:ascii="Calibri" w:hAnsi="Calibri"/>
          <w:szCs w:val="20"/>
        </w:rPr>
        <w:t xml:space="preserve">Charging for the RTO Assessment Services activity ensures applicants contribute to the cost of program administration and regulation. </w:t>
      </w:r>
    </w:p>
    <w:p w:rsidR="00042B72" w:rsidRDefault="00D54BB7" w:rsidP="0045775F">
      <w:pPr>
        <w:spacing w:after="120"/>
        <w:rPr>
          <w:rFonts w:ascii="Calibri" w:hAnsi="Calibri"/>
          <w:szCs w:val="20"/>
        </w:rPr>
      </w:pPr>
      <w:r>
        <w:rPr>
          <w:rFonts w:asciiTheme="minorHAnsi" w:hAnsiTheme="minorHAnsi"/>
          <w:iCs/>
        </w:rPr>
        <w:t xml:space="preserve">Assessment under the RTO Assessment Services presents a personal benefit to applicants. For applicants, a successful skills assessment is used to access either migration, licensing, or employment, or as a basis for further trade training. </w:t>
      </w:r>
    </w:p>
    <w:p w:rsidR="003A36C6" w:rsidRDefault="00D54BB7" w:rsidP="0045775F">
      <w:pPr>
        <w:spacing w:after="120"/>
        <w:rPr>
          <w:rFonts w:ascii="Calibri" w:hAnsi="Calibri"/>
          <w:szCs w:val="20"/>
        </w:rPr>
      </w:pPr>
      <w:r>
        <w:rPr>
          <w:rFonts w:ascii="Calibri" w:hAnsi="Calibri"/>
          <w:szCs w:val="20"/>
        </w:rPr>
        <w:t xml:space="preserve">The prices of the charges raised are for cost recovery and </w:t>
      </w:r>
      <w:r w:rsidR="005D5214">
        <w:rPr>
          <w:rFonts w:ascii="Calibri" w:hAnsi="Calibri"/>
          <w:szCs w:val="20"/>
        </w:rPr>
        <w:t>are</w:t>
      </w:r>
      <w:r>
        <w:rPr>
          <w:rFonts w:ascii="Calibri" w:hAnsi="Calibri"/>
          <w:szCs w:val="20"/>
        </w:rPr>
        <w:t xml:space="preserve"> set to recover the efficient full costs of specific activit</w:t>
      </w:r>
      <w:r w:rsidR="003662AC">
        <w:rPr>
          <w:rFonts w:ascii="Calibri" w:hAnsi="Calibri"/>
          <w:szCs w:val="20"/>
        </w:rPr>
        <w:t>ies</w:t>
      </w:r>
      <w:r>
        <w:rPr>
          <w:rFonts w:ascii="Calibri" w:hAnsi="Calibri"/>
          <w:szCs w:val="20"/>
        </w:rPr>
        <w:t xml:space="preserve">. The </w:t>
      </w:r>
      <w:r w:rsidR="005D5214">
        <w:rPr>
          <w:rFonts w:ascii="Calibri" w:hAnsi="Calibri"/>
          <w:szCs w:val="20"/>
        </w:rPr>
        <w:t>Framework</w:t>
      </w:r>
      <w:r>
        <w:rPr>
          <w:rFonts w:ascii="Calibri" w:hAnsi="Calibri"/>
          <w:szCs w:val="20"/>
        </w:rPr>
        <w:t xml:space="preserve">, </w:t>
      </w:r>
      <w:r w:rsidR="005D5214">
        <w:rPr>
          <w:rFonts w:ascii="Calibri" w:hAnsi="Calibri"/>
          <w:szCs w:val="20"/>
        </w:rPr>
        <w:t xml:space="preserve">which incorporates </w:t>
      </w:r>
      <w:r>
        <w:rPr>
          <w:rFonts w:ascii="Calibri" w:hAnsi="Calibri"/>
          <w:szCs w:val="20"/>
        </w:rPr>
        <w:t>the Government’s CRGs, sets out the framework under which government entiti</w:t>
      </w:r>
      <w:r w:rsidR="004D704B">
        <w:rPr>
          <w:rFonts w:ascii="Calibri" w:hAnsi="Calibri"/>
          <w:szCs w:val="20"/>
        </w:rPr>
        <w:t xml:space="preserve">es design, implement and </w:t>
      </w:r>
      <w:r w:rsidR="004D704B" w:rsidRPr="004D704B">
        <w:rPr>
          <w:rFonts w:ascii="Calibri" w:hAnsi="Calibri"/>
          <w:szCs w:val="20"/>
        </w:rPr>
        <w:t>review</w:t>
      </w:r>
      <w:r w:rsidRPr="004D704B">
        <w:rPr>
          <w:rFonts w:ascii="Calibri" w:hAnsi="Calibri"/>
          <w:szCs w:val="20"/>
        </w:rPr>
        <w:t xml:space="preserve"> </w:t>
      </w:r>
      <w:r w:rsidR="009B7292" w:rsidRPr="004D704B">
        <w:rPr>
          <w:rFonts w:ascii="Calibri" w:hAnsi="Calibri"/>
          <w:szCs w:val="20"/>
        </w:rPr>
        <w:t xml:space="preserve">regulatory charging </w:t>
      </w:r>
      <w:r w:rsidRPr="004D704B">
        <w:rPr>
          <w:rFonts w:ascii="Calibri" w:hAnsi="Calibri"/>
          <w:szCs w:val="20"/>
        </w:rPr>
        <w:t>activities</w:t>
      </w:r>
      <w:r>
        <w:rPr>
          <w:rFonts w:ascii="Calibri" w:hAnsi="Calibri"/>
          <w:szCs w:val="20"/>
        </w:rPr>
        <w:t xml:space="preserve">. </w:t>
      </w:r>
      <w:r w:rsidRPr="00D54BB7">
        <w:rPr>
          <w:rFonts w:ascii="Calibri" w:hAnsi="Calibri"/>
          <w:szCs w:val="20"/>
        </w:rPr>
        <w:t>The Government’s overarching charging policy is that, where appropriate, non</w:t>
      </w:r>
      <w:r w:rsidR="006E6F12">
        <w:rPr>
          <w:rFonts w:ascii="Calibri" w:hAnsi="Calibri"/>
          <w:szCs w:val="20"/>
        </w:rPr>
        <w:noBreakHyphen/>
      </w:r>
      <w:r w:rsidRPr="00D54BB7">
        <w:rPr>
          <w:rFonts w:ascii="Calibri" w:hAnsi="Calibri"/>
          <w:szCs w:val="20"/>
        </w:rPr>
        <w:t xml:space="preserve">government recipients of regulatory activities should be charged some or all of the efficient costs of those activities. </w:t>
      </w:r>
    </w:p>
    <w:p w:rsidR="00961B14" w:rsidRDefault="00D54BB7" w:rsidP="0045775F">
      <w:pPr>
        <w:spacing w:after="120"/>
        <w:rPr>
          <w:rFonts w:asciiTheme="minorHAnsi" w:hAnsiTheme="minorHAnsi"/>
          <w:iCs/>
          <w:szCs w:val="20"/>
        </w:rPr>
      </w:pPr>
      <w:r w:rsidRPr="00D54BB7">
        <w:rPr>
          <w:rFonts w:ascii="Calibri" w:hAnsi="Calibri"/>
          <w:szCs w:val="20"/>
        </w:rPr>
        <w:t>The cost recovery policy promotes consistent, transparent and accountable charging for government regulatory activity and supports the proper use of public resources</w:t>
      </w:r>
      <w:r w:rsidRPr="00D54BB7">
        <w:rPr>
          <w:rStyle w:val="FootnoteReference"/>
          <w:color w:val="auto"/>
          <w:szCs w:val="20"/>
        </w:rPr>
        <w:footnoteReference w:id="2"/>
      </w:r>
      <w:r w:rsidRPr="00D54BB7">
        <w:rPr>
          <w:rFonts w:ascii="Calibri" w:hAnsi="Calibri"/>
          <w:szCs w:val="20"/>
        </w:rPr>
        <w:t>.</w:t>
      </w:r>
    </w:p>
    <w:p w:rsidR="00961B14" w:rsidRDefault="00961B14">
      <w:pPr>
        <w:spacing w:after="120"/>
        <w:rPr>
          <w:rFonts w:asciiTheme="minorHAnsi" w:hAnsiTheme="minorHAnsi"/>
          <w:iCs/>
        </w:rPr>
      </w:pPr>
      <w:r>
        <w:rPr>
          <w:rFonts w:asciiTheme="minorHAnsi" w:hAnsiTheme="minorHAnsi"/>
          <w:iCs/>
        </w:rPr>
        <w:lastRenderedPageBreak/>
        <w:t xml:space="preserve">The cost recovery arrangements for the RTO Assessment Services consists of two </w:t>
      </w:r>
      <w:r w:rsidR="00D54BB7">
        <w:rPr>
          <w:rFonts w:asciiTheme="minorHAnsi" w:hAnsiTheme="minorHAnsi"/>
          <w:iCs/>
        </w:rPr>
        <w:t xml:space="preserve">regulatory activities </w:t>
      </w:r>
      <w:r>
        <w:rPr>
          <w:rFonts w:asciiTheme="minorHAnsi" w:hAnsiTheme="minorHAnsi"/>
          <w:iCs/>
        </w:rPr>
        <w:t>designed in accordance with the Framework and the CRG</w:t>
      </w:r>
      <w:r w:rsidR="00D54BB7">
        <w:rPr>
          <w:rFonts w:asciiTheme="minorHAnsi" w:hAnsiTheme="minorHAnsi"/>
          <w:iCs/>
        </w:rPr>
        <w:t>s</w:t>
      </w:r>
      <w:r w:rsidR="000916B7">
        <w:rPr>
          <w:rFonts w:asciiTheme="minorHAnsi" w:hAnsiTheme="minorHAnsi"/>
          <w:iCs/>
        </w:rPr>
        <w:t xml:space="preserve">. </w:t>
      </w:r>
    </w:p>
    <w:p w:rsidR="00D54BB7" w:rsidRDefault="000916B7" w:rsidP="0045775F">
      <w:pPr>
        <w:pStyle w:val="CABBackGround"/>
        <w:numPr>
          <w:ilvl w:val="0"/>
          <w:numId w:val="35"/>
        </w:numPr>
        <w:spacing w:after="120" w:line="240" w:lineRule="auto"/>
        <w:ind w:left="357" w:hanging="357"/>
        <w:rPr>
          <w:rFonts w:ascii="Calibri" w:hAnsi="Calibri"/>
        </w:rPr>
      </w:pPr>
      <w:r>
        <w:rPr>
          <w:rFonts w:asciiTheme="minorHAnsi" w:hAnsiTheme="minorHAnsi"/>
          <w:iCs/>
        </w:rPr>
        <w:t xml:space="preserve">The first fee is </w:t>
      </w:r>
      <w:r w:rsidR="00D54BB7">
        <w:rPr>
          <w:rFonts w:asciiTheme="minorHAnsi" w:hAnsiTheme="minorHAnsi"/>
          <w:iCs/>
        </w:rPr>
        <w:t xml:space="preserve">for a </w:t>
      </w:r>
      <w:r w:rsidR="00961B14">
        <w:rPr>
          <w:rFonts w:asciiTheme="minorHAnsi" w:hAnsiTheme="minorHAnsi"/>
          <w:iCs/>
        </w:rPr>
        <w:t xml:space="preserve">recognition of prior learning (RPL) assessment </w:t>
      </w:r>
      <w:r w:rsidR="00961B14">
        <w:rPr>
          <w:rFonts w:ascii="Calibri" w:hAnsi="Calibri"/>
        </w:rPr>
        <w:t xml:space="preserve">by </w:t>
      </w:r>
      <w:r w:rsidR="00D54BB7">
        <w:rPr>
          <w:rFonts w:ascii="Calibri" w:hAnsi="Calibri"/>
        </w:rPr>
        <w:t xml:space="preserve">a </w:t>
      </w:r>
      <w:r w:rsidR="00961B14">
        <w:rPr>
          <w:rFonts w:ascii="Calibri" w:hAnsi="Calibri"/>
        </w:rPr>
        <w:t>TRA approved RTO</w:t>
      </w:r>
      <w:r w:rsidR="00D54BB7">
        <w:rPr>
          <w:rFonts w:ascii="Calibri" w:hAnsi="Calibri"/>
        </w:rPr>
        <w:t xml:space="preserve">. This may involve a: </w:t>
      </w:r>
    </w:p>
    <w:p w:rsidR="00D54BB7" w:rsidRDefault="00D54BB7" w:rsidP="0045775F">
      <w:pPr>
        <w:pStyle w:val="ListParagraph"/>
        <w:numPr>
          <w:ilvl w:val="1"/>
          <w:numId w:val="35"/>
        </w:numPr>
        <w:spacing w:after="120"/>
        <w:ind w:left="1077" w:hanging="357"/>
        <w:contextualSpacing w:val="0"/>
        <w:rPr>
          <w:rFonts w:asciiTheme="minorHAnsi" w:hAnsiTheme="minorHAnsi"/>
          <w:iCs/>
        </w:rPr>
      </w:pPr>
      <w:r>
        <w:rPr>
          <w:rFonts w:asciiTheme="minorHAnsi" w:hAnsiTheme="minorHAnsi"/>
          <w:iCs/>
        </w:rPr>
        <w:t>Documentary Evidence Assessment</w:t>
      </w:r>
    </w:p>
    <w:p w:rsidR="00D54BB7" w:rsidRDefault="00D54BB7" w:rsidP="0045775F">
      <w:pPr>
        <w:pStyle w:val="ListParagraph"/>
        <w:numPr>
          <w:ilvl w:val="1"/>
          <w:numId w:val="35"/>
        </w:numPr>
        <w:spacing w:after="120"/>
        <w:ind w:left="1077" w:hanging="357"/>
        <w:contextualSpacing w:val="0"/>
        <w:rPr>
          <w:rFonts w:asciiTheme="minorHAnsi" w:hAnsiTheme="minorHAnsi"/>
          <w:iCs/>
        </w:rPr>
      </w:pPr>
      <w:r>
        <w:rPr>
          <w:rFonts w:asciiTheme="minorHAnsi" w:hAnsiTheme="minorHAnsi"/>
          <w:iCs/>
        </w:rPr>
        <w:t>Technical Interview</w:t>
      </w:r>
    </w:p>
    <w:p w:rsidR="00D54BB7" w:rsidRDefault="00D54BB7" w:rsidP="0045775F">
      <w:pPr>
        <w:pStyle w:val="ListParagraph"/>
        <w:numPr>
          <w:ilvl w:val="1"/>
          <w:numId w:val="35"/>
        </w:numPr>
        <w:spacing w:after="120"/>
        <w:ind w:left="1077" w:hanging="357"/>
        <w:contextualSpacing w:val="0"/>
        <w:rPr>
          <w:rFonts w:asciiTheme="minorHAnsi" w:hAnsiTheme="minorHAnsi"/>
          <w:iCs/>
        </w:rPr>
      </w:pPr>
      <w:r>
        <w:rPr>
          <w:rFonts w:asciiTheme="minorHAnsi" w:hAnsiTheme="minorHAnsi"/>
          <w:iCs/>
        </w:rPr>
        <w:t xml:space="preserve">Practical Assessment </w:t>
      </w:r>
    </w:p>
    <w:p w:rsidR="00D54BB7" w:rsidRDefault="00D54BB7" w:rsidP="0045775F">
      <w:pPr>
        <w:pStyle w:val="ListParagraph"/>
        <w:numPr>
          <w:ilvl w:val="1"/>
          <w:numId w:val="35"/>
        </w:numPr>
        <w:spacing w:after="120"/>
        <w:ind w:left="1077" w:hanging="357"/>
        <w:contextualSpacing w:val="0"/>
        <w:rPr>
          <w:rFonts w:asciiTheme="minorHAnsi" w:hAnsiTheme="minorHAnsi"/>
          <w:iCs/>
        </w:rPr>
      </w:pPr>
      <w:r>
        <w:rPr>
          <w:rFonts w:asciiTheme="minorHAnsi" w:hAnsiTheme="minorHAnsi"/>
          <w:iCs/>
        </w:rPr>
        <w:t>Review</w:t>
      </w:r>
    </w:p>
    <w:p w:rsidR="00961B14" w:rsidRPr="00D54BB7" w:rsidRDefault="00D54BB7" w:rsidP="0045775F">
      <w:pPr>
        <w:pStyle w:val="ListParagraph"/>
        <w:numPr>
          <w:ilvl w:val="1"/>
          <w:numId w:val="35"/>
        </w:numPr>
        <w:spacing w:after="120"/>
        <w:ind w:left="1077" w:hanging="357"/>
        <w:contextualSpacing w:val="0"/>
        <w:rPr>
          <w:rFonts w:ascii="Calibri" w:hAnsi="Calibri"/>
        </w:rPr>
      </w:pPr>
      <w:r w:rsidRPr="00D54BB7">
        <w:rPr>
          <w:rFonts w:asciiTheme="minorHAnsi" w:hAnsiTheme="minorHAnsi"/>
          <w:iCs/>
        </w:rPr>
        <w:t>Reassessment</w:t>
      </w:r>
      <w:r>
        <w:rPr>
          <w:rFonts w:asciiTheme="minorHAnsi" w:hAnsiTheme="minorHAnsi"/>
          <w:iCs/>
        </w:rPr>
        <w:t>.</w:t>
      </w:r>
    </w:p>
    <w:p w:rsidR="00961B14" w:rsidRDefault="000916B7" w:rsidP="0045775F">
      <w:pPr>
        <w:pStyle w:val="ListParagraph"/>
        <w:numPr>
          <w:ilvl w:val="0"/>
          <w:numId w:val="35"/>
        </w:numPr>
        <w:spacing w:after="120"/>
        <w:ind w:left="357" w:hanging="357"/>
        <w:contextualSpacing w:val="0"/>
        <w:rPr>
          <w:rFonts w:asciiTheme="minorHAnsi" w:hAnsiTheme="minorHAnsi" w:cstheme="minorHAnsi"/>
          <w:szCs w:val="22"/>
        </w:rPr>
      </w:pPr>
      <w:r>
        <w:rPr>
          <w:rFonts w:asciiTheme="minorHAnsi" w:hAnsiTheme="minorHAnsi"/>
          <w:iCs/>
        </w:rPr>
        <w:t>The second fee is an A</w:t>
      </w:r>
      <w:r w:rsidR="00961B14" w:rsidRPr="0045775F">
        <w:rPr>
          <w:rFonts w:asciiTheme="minorHAnsi" w:hAnsiTheme="minorHAnsi"/>
          <w:iCs/>
        </w:rPr>
        <w:t xml:space="preserve">dministration </w:t>
      </w:r>
      <w:r>
        <w:rPr>
          <w:rFonts w:asciiTheme="minorHAnsi" w:hAnsiTheme="minorHAnsi"/>
          <w:iCs/>
        </w:rPr>
        <w:t>F</w:t>
      </w:r>
      <w:r w:rsidR="00961B14" w:rsidRPr="0045775F">
        <w:rPr>
          <w:rFonts w:asciiTheme="minorHAnsi" w:hAnsiTheme="minorHAnsi"/>
          <w:iCs/>
        </w:rPr>
        <w:t>ee for each applica</w:t>
      </w:r>
      <w:r w:rsidR="009B7292">
        <w:rPr>
          <w:rFonts w:asciiTheme="minorHAnsi" w:hAnsiTheme="minorHAnsi"/>
          <w:iCs/>
        </w:rPr>
        <w:t>tion</w:t>
      </w:r>
      <w:r w:rsidR="00E83A18">
        <w:rPr>
          <w:rFonts w:asciiTheme="minorHAnsi" w:hAnsiTheme="minorHAnsi"/>
          <w:iCs/>
        </w:rPr>
        <w:t xml:space="preserve"> </w:t>
      </w:r>
      <w:r w:rsidR="00961B14" w:rsidRPr="0045775F">
        <w:rPr>
          <w:rFonts w:asciiTheme="minorHAnsi" w:hAnsiTheme="minorHAnsi"/>
          <w:iCs/>
        </w:rPr>
        <w:t>register</w:t>
      </w:r>
      <w:r w:rsidR="00E83A18">
        <w:rPr>
          <w:rFonts w:asciiTheme="minorHAnsi" w:hAnsiTheme="minorHAnsi"/>
          <w:iCs/>
        </w:rPr>
        <w:t xml:space="preserve">ed. This fee will be collected </w:t>
      </w:r>
      <w:r>
        <w:rPr>
          <w:rFonts w:asciiTheme="minorHAnsi" w:hAnsiTheme="minorHAnsi"/>
          <w:iCs/>
        </w:rPr>
        <w:t xml:space="preserve">when the documentary evidence assessment fee is paid </w:t>
      </w:r>
      <w:r w:rsidR="00E83A18">
        <w:rPr>
          <w:rFonts w:asciiTheme="minorHAnsi" w:hAnsiTheme="minorHAnsi"/>
          <w:iCs/>
        </w:rPr>
        <w:t>to recover costs for services provided by TRA. These include</w:t>
      </w:r>
      <w:r w:rsidR="00961B14">
        <w:rPr>
          <w:rFonts w:asciiTheme="minorHAnsi" w:hAnsiTheme="minorHAnsi" w:cstheme="minorHAnsi"/>
          <w:szCs w:val="22"/>
        </w:rPr>
        <w:t>:</w:t>
      </w:r>
    </w:p>
    <w:p w:rsidR="00961B14" w:rsidRPr="0045775F" w:rsidRDefault="00961B14" w:rsidP="0045775F">
      <w:pPr>
        <w:pStyle w:val="ListParagraph"/>
        <w:numPr>
          <w:ilvl w:val="1"/>
          <w:numId w:val="35"/>
        </w:numPr>
        <w:spacing w:after="120"/>
        <w:ind w:left="1077" w:hanging="357"/>
        <w:contextualSpacing w:val="0"/>
        <w:rPr>
          <w:rFonts w:asciiTheme="minorHAnsi" w:hAnsiTheme="minorHAnsi"/>
          <w:iCs/>
        </w:rPr>
      </w:pPr>
      <w:r w:rsidRPr="0045775F">
        <w:rPr>
          <w:rFonts w:asciiTheme="minorHAnsi" w:hAnsiTheme="minorHAnsi"/>
          <w:iCs/>
        </w:rPr>
        <w:t>making the final skills assessment decision</w:t>
      </w:r>
    </w:p>
    <w:p w:rsidR="00961B14" w:rsidRPr="0045775F" w:rsidRDefault="00961B14" w:rsidP="0045775F">
      <w:pPr>
        <w:pStyle w:val="ListParagraph"/>
        <w:numPr>
          <w:ilvl w:val="1"/>
          <w:numId w:val="35"/>
        </w:numPr>
        <w:spacing w:after="120"/>
        <w:ind w:left="1077" w:hanging="357"/>
        <w:contextualSpacing w:val="0"/>
        <w:rPr>
          <w:rFonts w:asciiTheme="minorHAnsi" w:hAnsiTheme="minorHAnsi"/>
          <w:iCs/>
        </w:rPr>
      </w:pPr>
      <w:r w:rsidRPr="0045775F">
        <w:rPr>
          <w:rFonts w:asciiTheme="minorHAnsi" w:hAnsiTheme="minorHAnsi"/>
          <w:iCs/>
        </w:rPr>
        <w:t xml:space="preserve">providing support and technical assistance for reporting obligations </w:t>
      </w:r>
    </w:p>
    <w:p w:rsidR="00961B14" w:rsidRPr="0045775F" w:rsidRDefault="00961B14" w:rsidP="0045775F">
      <w:pPr>
        <w:pStyle w:val="ListParagraph"/>
        <w:numPr>
          <w:ilvl w:val="1"/>
          <w:numId w:val="35"/>
        </w:numPr>
        <w:spacing w:after="120"/>
        <w:ind w:left="1077" w:hanging="357"/>
        <w:contextualSpacing w:val="0"/>
        <w:rPr>
          <w:rFonts w:asciiTheme="minorHAnsi" w:hAnsiTheme="minorHAnsi"/>
          <w:iCs/>
        </w:rPr>
      </w:pPr>
      <w:r w:rsidRPr="0045775F">
        <w:rPr>
          <w:rFonts w:asciiTheme="minorHAnsi" w:hAnsiTheme="minorHAnsi"/>
          <w:iCs/>
        </w:rPr>
        <w:t xml:space="preserve">conducting site visits to ensure integrity and quality of skills assessment processes </w:t>
      </w:r>
    </w:p>
    <w:p w:rsidR="00961B14" w:rsidRPr="0045775F" w:rsidRDefault="00961B14" w:rsidP="0045775F">
      <w:pPr>
        <w:pStyle w:val="ListParagraph"/>
        <w:numPr>
          <w:ilvl w:val="1"/>
          <w:numId w:val="35"/>
        </w:numPr>
        <w:spacing w:after="120"/>
        <w:ind w:left="1077" w:hanging="357"/>
        <w:contextualSpacing w:val="0"/>
        <w:rPr>
          <w:rFonts w:asciiTheme="minorHAnsi" w:hAnsiTheme="minorHAnsi"/>
          <w:iCs/>
        </w:rPr>
      </w:pPr>
      <w:r w:rsidRPr="0045775F">
        <w:rPr>
          <w:rFonts w:asciiTheme="minorHAnsi" w:hAnsiTheme="minorHAnsi"/>
          <w:iCs/>
        </w:rPr>
        <w:t xml:space="preserve">providing quality assurance services for RTO assessment files to ensure specified procedures and processes are undertaken and documented appropriately </w:t>
      </w:r>
    </w:p>
    <w:p w:rsidR="00961B14" w:rsidRPr="0045775F" w:rsidRDefault="00961B14" w:rsidP="0045775F">
      <w:pPr>
        <w:pStyle w:val="ListParagraph"/>
        <w:numPr>
          <w:ilvl w:val="1"/>
          <w:numId w:val="35"/>
        </w:numPr>
        <w:spacing w:after="120"/>
        <w:ind w:left="1077" w:hanging="357"/>
        <w:contextualSpacing w:val="0"/>
        <w:rPr>
          <w:rFonts w:asciiTheme="minorHAnsi" w:hAnsiTheme="minorHAnsi"/>
          <w:iCs/>
        </w:rPr>
      </w:pPr>
      <w:r w:rsidRPr="0045775F">
        <w:rPr>
          <w:rFonts w:asciiTheme="minorHAnsi" w:hAnsiTheme="minorHAnsi"/>
          <w:iCs/>
        </w:rPr>
        <w:t>monitoring enquiries and providing advice to TRA approved RTOs and members of the public</w:t>
      </w:r>
    </w:p>
    <w:p w:rsidR="00961B14" w:rsidRPr="0045775F" w:rsidRDefault="00961B14" w:rsidP="0045775F">
      <w:pPr>
        <w:pStyle w:val="ListParagraph"/>
        <w:numPr>
          <w:ilvl w:val="1"/>
          <w:numId w:val="35"/>
        </w:numPr>
        <w:spacing w:after="120"/>
        <w:ind w:left="1077" w:hanging="357"/>
        <w:contextualSpacing w:val="0"/>
        <w:rPr>
          <w:rFonts w:asciiTheme="minorHAnsi" w:hAnsiTheme="minorHAnsi"/>
          <w:iCs/>
        </w:rPr>
      </w:pPr>
      <w:r w:rsidRPr="0045775F">
        <w:rPr>
          <w:rFonts w:asciiTheme="minorHAnsi" w:hAnsiTheme="minorHAnsi"/>
          <w:iCs/>
        </w:rPr>
        <w:t>responding to complaints that cannot otherwise be dealt with by the TRA approved RTOs</w:t>
      </w:r>
    </w:p>
    <w:p w:rsidR="00961B14" w:rsidRPr="00271598" w:rsidRDefault="00961B14" w:rsidP="0045775F">
      <w:pPr>
        <w:pStyle w:val="ListParagraph"/>
        <w:numPr>
          <w:ilvl w:val="1"/>
          <w:numId w:val="35"/>
        </w:numPr>
        <w:spacing w:after="120"/>
        <w:ind w:left="1077" w:hanging="357"/>
        <w:contextualSpacing w:val="0"/>
        <w:rPr>
          <w:rFonts w:ascii="Calibri" w:hAnsi="Calibri" w:cs="Calibri"/>
          <w:szCs w:val="22"/>
        </w:rPr>
      </w:pPr>
      <w:r w:rsidRPr="0045775F">
        <w:rPr>
          <w:rFonts w:asciiTheme="minorHAnsi" w:hAnsiTheme="minorHAnsi"/>
          <w:iCs/>
        </w:rPr>
        <w:t>attending RTO</w:t>
      </w:r>
      <w:r w:rsidRPr="00B61993">
        <w:rPr>
          <w:rFonts w:ascii="Calibri" w:hAnsi="Calibri" w:cs="Calibri"/>
          <w:szCs w:val="22"/>
        </w:rPr>
        <w:t xml:space="preserve"> </w:t>
      </w:r>
      <w:r w:rsidR="006E6F12">
        <w:rPr>
          <w:rFonts w:ascii="Calibri" w:hAnsi="Calibri" w:cs="Calibri"/>
          <w:szCs w:val="22"/>
        </w:rPr>
        <w:t>A</w:t>
      </w:r>
      <w:r w:rsidRPr="00B61993">
        <w:rPr>
          <w:rFonts w:ascii="Calibri" w:hAnsi="Calibri" w:cs="Calibri"/>
          <w:szCs w:val="22"/>
        </w:rPr>
        <w:t xml:space="preserve">dvisory </w:t>
      </w:r>
      <w:r w:rsidR="006E6F12">
        <w:rPr>
          <w:rFonts w:ascii="Calibri" w:hAnsi="Calibri" w:cs="Calibri"/>
          <w:szCs w:val="22"/>
        </w:rPr>
        <w:t>G</w:t>
      </w:r>
      <w:r w:rsidRPr="00B61993">
        <w:rPr>
          <w:rFonts w:ascii="Calibri" w:hAnsi="Calibri" w:cs="Calibri"/>
          <w:szCs w:val="22"/>
        </w:rPr>
        <w:t>roup meetings</w:t>
      </w:r>
      <w:r w:rsidRPr="00271598">
        <w:rPr>
          <w:rFonts w:ascii="Calibri" w:hAnsi="Calibri" w:cs="Calibri"/>
          <w:szCs w:val="22"/>
        </w:rPr>
        <w:t>.</w:t>
      </w:r>
    </w:p>
    <w:p w:rsidR="008B679D" w:rsidRPr="00111001" w:rsidRDefault="008B679D" w:rsidP="003F6FF1">
      <w:pPr>
        <w:keepNext/>
        <w:spacing w:before="240" w:after="240"/>
      </w:pPr>
      <w:r w:rsidRPr="00111001">
        <w:rPr>
          <w:rFonts w:asciiTheme="minorHAnsi" w:hAnsiTheme="minorHAnsi"/>
          <w:b/>
          <w:sz w:val="28"/>
          <w:szCs w:val="28"/>
        </w:rPr>
        <w:t xml:space="preserve">2. </w:t>
      </w:r>
      <w:r w:rsidRPr="00111001">
        <w:rPr>
          <w:rFonts w:asciiTheme="minorHAnsi" w:hAnsiTheme="minorHAnsi"/>
          <w:b/>
          <w:sz w:val="28"/>
          <w:szCs w:val="28"/>
        </w:rPr>
        <w:tab/>
        <w:t>POLICY AND STATUTORY AUTHORITY TO COST RECOVER</w:t>
      </w:r>
    </w:p>
    <w:p w:rsidR="006B1651" w:rsidRPr="003A4550" w:rsidRDefault="006B1651" w:rsidP="003F6FF1">
      <w:pPr>
        <w:pStyle w:val="Pa12"/>
        <w:keepNext/>
        <w:spacing w:after="120" w:line="240" w:lineRule="auto"/>
        <w:rPr>
          <w:b/>
          <w:sz w:val="22"/>
          <w:lang w:val="en-AU"/>
        </w:rPr>
      </w:pPr>
      <w:r w:rsidRPr="003A4550">
        <w:rPr>
          <w:rFonts w:asciiTheme="minorHAnsi" w:hAnsiTheme="minorHAnsi" w:cs="Times New Roman"/>
          <w:b/>
          <w:szCs w:val="28"/>
          <w:lang w:val="en-AU"/>
        </w:rPr>
        <w:t>2.1</w:t>
      </w:r>
      <w:r w:rsidRPr="003A4550">
        <w:rPr>
          <w:rFonts w:asciiTheme="minorHAnsi" w:hAnsiTheme="minorHAnsi" w:cs="Times New Roman"/>
          <w:b/>
          <w:szCs w:val="28"/>
          <w:lang w:val="en-AU"/>
        </w:rPr>
        <w:tab/>
        <w:t>Government policy approval to cost recover the regulatory activity</w:t>
      </w:r>
    </w:p>
    <w:p w:rsidR="006B1651" w:rsidRDefault="006B1651" w:rsidP="003F6FF1">
      <w:pPr>
        <w:spacing w:after="120"/>
        <w:rPr>
          <w:rFonts w:asciiTheme="minorHAnsi" w:hAnsiTheme="minorHAnsi"/>
          <w:iCs/>
        </w:rPr>
      </w:pPr>
      <w:r>
        <w:rPr>
          <w:rFonts w:asciiTheme="minorHAnsi" w:hAnsiTheme="minorHAnsi"/>
          <w:iCs/>
        </w:rPr>
        <w:t xml:space="preserve">The Administration Fee was announced </w:t>
      </w:r>
      <w:r w:rsidR="006F2A56">
        <w:rPr>
          <w:rFonts w:asciiTheme="minorHAnsi" w:hAnsiTheme="minorHAnsi"/>
          <w:iCs/>
        </w:rPr>
        <w:t xml:space="preserve">in December 2015 </w:t>
      </w:r>
      <w:r>
        <w:rPr>
          <w:rFonts w:asciiTheme="minorHAnsi" w:hAnsiTheme="minorHAnsi"/>
          <w:iCs/>
        </w:rPr>
        <w:t xml:space="preserve">as part of the </w:t>
      </w:r>
      <w:r w:rsidR="006F2A56">
        <w:rPr>
          <w:rFonts w:asciiTheme="minorHAnsi" w:hAnsiTheme="minorHAnsi"/>
          <w:iCs/>
        </w:rPr>
        <w:t>Mid</w:t>
      </w:r>
      <w:r w:rsidR="006F2A56">
        <w:rPr>
          <w:rFonts w:asciiTheme="minorHAnsi" w:hAnsiTheme="minorHAnsi"/>
          <w:iCs/>
        </w:rPr>
        <w:noBreakHyphen/>
        <w:t>Year Economic and Fiscal Outlook 2015</w:t>
      </w:r>
      <w:r w:rsidR="006F2A56">
        <w:rPr>
          <w:rFonts w:asciiTheme="minorHAnsi" w:hAnsiTheme="minorHAnsi"/>
          <w:iCs/>
        </w:rPr>
        <w:noBreakHyphen/>
        <w:t>16 (</w:t>
      </w:r>
      <w:r>
        <w:rPr>
          <w:rFonts w:asciiTheme="minorHAnsi" w:hAnsiTheme="minorHAnsi"/>
          <w:iCs/>
        </w:rPr>
        <w:t>MYEFO</w:t>
      </w:r>
      <w:r w:rsidR="006F2A56">
        <w:rPr>
          <w:rFonts w:asciiTheme="minorHAnsi" w:hAnsiTheme="minorHAnsi"/>
          <w:iCs/>
        </w:rPr>
        <w:t>)</w:t>
      </w:r>
      <w:r>
        <w:rPr>
          <w:rFonts w:asciiTheme="minorHAnsi" w:hAnsiTheme="minorHAnsi"/>
          <w:iCs/>
        </w:rPr>
        <w:t xml:space="preserve"> </w:t>
      </w:r>
      <w:r w:rsidR="006F2A56">
        <w:rPr>
          <w:rFonts w:asciiTheme="minorHAnsi" w:hAnsiTheme="minorHAnsi"/>
          <w:iCs/>
        </w:rPr>
        <w:t xml:space="preserve">as a </w:t>
      </w:r>
      <w:r>
        <w:rPr>
          <w:rFonts w:asciiTheme="minorHAnsi" w:hAnsiTheme="minorHAnsi"/>
          <w:iCs/>
        </w:rPr>
        <w:t>budget measure</w:t>
      </w:r>
      <w:r w:rsidR="006E6F12">
        <w:rPr>
          <w:rFonts w:asciiTheme="minorHAnsi" w:hAnsiTheme="minorHAnsi"/>
          <w:iCs/>
        </w:rPr>
        <w:t>. P</w:t>
      </w:r>
      <w:r w:rsidR="006F2A56">
        <w:rPr>
          <w:rFonts w:asciiTheme="minorHAnsi" w:hAnsiTheme="minorHAnsi"/>
          <w:iCs/>
        </w:rPr>
        <w:t xml:space="preserve">artial cost recovery commenced </w:t>
      </w:r>
      <w:r>
        <w:rPr>
          <w:rFonts w:asciiTheme="minorHAnsi" w:hAnsiTheme="minorHAnsi"/>
          <w:iCs/>
        </w:rPr>
        <w:t>on 1</w:t>
      </w:r>
      <w:r w:rsidR="006F2A56">
        <w:rPr>
          <w:rFonts w:asciiTheme="minorHAnsi" w:hAnsiTheme="minorHAnsi"/>
          <w:iCs/>
        </w:rPr>
        <w:t> </w:t>
      </w:r>
      <w:r>
        <w:rPr>
          <w:rFonts w:asciiTheme="minorHAnsi" w:hAnsiTheme="minorHAnsi"/>
          <w:iCs/>
        </w:rPr>
        <w:t>October</w:t>
      </w:r>
      <w:r w:rsidR="006F2A56">
        <w:rPr>
          <w:rFonts w:asciiTheme="minorHAnsi" w:hAnsiTheme="minorHAnsi"/>
          <w:iCs/>
        </w:rPr>
        <w:t> </w:t>
      </w:r>
      <w:r>
        <w:rPr>
          <w:rFonts w:asciiTheme="minorHAnsi" w:hAnsiTheme="minorHAnsi"/>
          <w:iCs/>
        </w:rPr>
        <w:t>2017.</w:t>
      </w:r>
    </w:p>
    <w:p w:rsidR="00D40BB8" w:rsidRDefault="00D40BB8" w:rsidP="003F6FF1">
      <w:pPr>
        <w:spacing w:after="120"/>
        <w:rPr>
          <w:rFonts w:asciiTheme="minorHAnsi" w:hAnsiTheme="minorHAnsi"/>
          <w:iCs/>
        </w:rPr>
      </w:pPr>
      <w:r>
        <w:rPr>
          <w:rFonts w:asciiTheme="minorHAnsi" w:hAnsiTheme="minorHAnsi"/>
          <w:iCs/>
        </w:rPr>
        <w:t>Government policy approval o</w:t>
      </w:r>
      <w:r w:rsidR="00933EE7">
        <w:rPr>
          <w:rFonts w:asciiTheme="minorHAnsi" w:hAnsiTheme="minorHAnsi"/>
          <w:iCs/>
        </w:rPr>
        <w:t>f</w:t>
      </w:r>
      <w:r>
        <w:rPr>
          <w:rFonts w:asciiTheme="minorHAnsi" w:hAnsiTheme="minorHAnsi"/>
          <w:iCs/>
        </w:rPr>
        <w:t xml:space="preserve"> cost recovery for the RTO Assessment Services </w:t>
      </w:r>
      <w:r w:rsidR="00933EE7">
        <w:rPr>
          <w:rFonts w:asciiTheme="minorHAnsi" w:hAnsiTheme="minorHAnsi"/>
          <w:iCs/>
        </w:rPr>
        <w:t xml:space="preserve">is </w:t>
      </w:r>
      <w:r>
        <w:rPr>
          <w:rFonts w:asciiTheme="minorHAnsi" w:hAnsiTheme="minorHAnsi"/>
          <w:iCs/>
        </w:rPr>
        <w:t>subject to a final decision, noting feedback from consultation.</w:t>
      </w:r>
    </w:p>
    <w:p w:rsidR="006B1651" w:rsidRPr="005C70F3" w:rsidRDefault="006B1651" w:rsidP="003F6FF1">
      <w:pPr>
        <w:pStyle w:val="Pa12"/>
        <w:spacing w:after="120" w:line="240" w:lineRule="auto"/>
        <w:jc w:val="both"/>
        <w:rPr>
          <w:rFonts w:asciiTheme="minorHAnsi" w:hAnsiTheme="minorHAnsi" w:cs="Times New Roman"/>
          <w:b/>
          <w:szCs w:val="28"/>
          <w:lang w:val="en-AU"/>
        </w:rPr>
      </w:pPr>
      <w:r w:rsidRPr="005C70F3">
        <w:rPr>
          <w:rFonts w:asciiTheme="minorHAnsi" w:hAnsiTheme="minorHAnsi" w:cs="Times New Roman"/>
          <w:b/>
          <w:szCs w:val="28"/>
          <w:lang w:val="en-AU"/>
        </w:rPr>
        <w:t>2.2</w:t>
      </w:r>
      <w:r w:rsidRPr="005C70F3">
        <w:rPr>
          <w:rFonts w:asciiTheme="minorHAnsi" w:hAnsiTheme="minorHAnsi" w:cs="Times New Roman"/>
          <w:b/>
          <w:szCs w:val="28"/>
          <w:lang w:val="en-AU"/>
        </w:rPr>
        <w:tab/>
        <w:t>Statutory authority to charge</w:t>
      </w:r>
    </w:p>
    <w:p w:rsidR="006B1651" w:rsidRDefault="006B1651" w:rsidP="003F6FF1">
      <w:pPr>
        <w:spacing w:after="120"/>
        <w:rPr>
          <w:rFonts w:asciiTheme="minorHAnsi" w:hAnsiTheme="minorHAnsi" w:cstheme="minorHAnsi"/>
        </w:rPr>
      </w:pPr>
      <w:r>
        <w:rPr>
          <w:rFonts w:asciiTheme="minorHAnsi" w:hAnsiTheme="minorHAnsi" w:cstheme="minorHAnsi"/>
        </w:rPr>
        <w:t xml:space="preserve">TRA is specified under Regulation </w:t>
      </w:r>
      <w:r w:rsidRPr="00575120">
        <w:rPr>
          <w:rFonts w:asciiTheme="minorHAnsi" w:hAnsiTheme="minorHAnsi" w:cstheme="minorHAnsi"/>
        </w:rPr>
        <w:t xml:space="preserve">2.26B </w:t>
      </w:r>
      <w:r>
        <w:rPr>
          <w:rFonts w:asciiTheme="minorHAnsi" w:hAnsiTheme="minorHAnsi" w:cstheme="minorHAnsi"/>
        </w:rPr>
        <w:t xml:space="preserve">of the Migration </w:t>
      </w:r>
      <w:r w:rsidRPr="00403A99">
        <w:rPr>
          <w:rFonts w:asciiTheme="minorHAnsi" w:hAnsiTheme="minorHAnsi" w:cstheme="minorHAnsi"/>
        </w:rPr>
        <w:t>Regulations</w:t>
      </w:r>
      <w:r>
        <w:rPr>
          <w:rFonts w:asciiTheme="minorHAnsi" w:hAnsiTheme="minorHAnsi" w:cstheme="minorHAnsi"/>
        </w:rPr>
        <w:t>, in legislative instrument IMMI</w:t>
      </w:r>
      <w:r w:rsidR="006E6F12">
        <w:rPr>
          <w:rFonts w:asciiTheme="minorHAnsi" w:hAnsiTheme="minorHAnsi" w:cstheme="minorHAnsi"/>
        </w:rPr>
        <w:t> </w:t>
      </w:r>
      <w:r w:rsidR="00D40BB8">
        <w:rPr>
          <w:rFonts w:asciiTheme="minorHAnsi" w:hAnsiTheme="minorHAnsi" w:cstheme="minorHAnsi"/>
        </w:rPr>
        <w:t>18/051</w:t>
      </w:r>
      <w:r>
        <w:rPr>
          <w:rFonts w:asciiTheme="minorHAnsi" w:hAnsiTheme="minorHAnsi" w:cstheme="minorHAnsi"/>
        </w:rPr>
        <w:t xml:space="preserve">, </w:t>
      </w:r>
      <w:r w:rsidRPr="00575120">
        <w:rPr>
          <w:rFonts w:asciiTheme="minorHAnsi" w:hAnsiTheme="minorHAnsi" w:cstheme="minorHAnsi"/>
        </w:rPr>
        <w:t>as a</w:t>
      </w:r>
      <w:r>
        <w:rPr>
          <w:rFonts w:asciiTheme="minorHAnsi" w:hAnsiTheme="minorHAnsi" w:cstheme="minorHAnsi"/>
        </w:rPr>
        <w:t xml:space="preserve"> relevant</w:t>
      </w:r>
      <w:r w:rsidRPr="00575120">
        <w:rPr>
          <w:rFonts w:asciiTheme="minorHAnsi" w:hAnsiTheme="minorHAnsi" w:cstheme="minorHAnsi"/>
        </w:rPr>
        <w:t xml:space="preserve"> assessing authority</w:t>
      </w:r>
      <w:r>
        <w:rPr>
          <w:rFonts w:asciiTheme="minorHAnsi" w:hAnsiTheme="minorHAnsi" w:cstheme="minorHAnsi"/>
        </w:rPr>
        <w:t xml:space="preserve"> for skills assessments applications.</w:t>
      </w:r>
    </w:p>
    <w:p w:rsidR="005C7164" w:rsidRDefault="006B1651" w:rsidP="003F6FF1">
      <w:pPr>
        <w:spacing w:after="120"/>
        <w:rPr>
          <w:rFonts w:asciiTheme="minorHAnsi" w:hAnsiTheme="minorHAnsi"/>
          <w:b/>
          <w:sz w:val="28"/>
          <w:szCs w:val="28"/>
        </w:rPr>
      </w:pPr>
      <w:r>
        <w:rPr>
          <w:rFonts w:asciiTheme="minorHAnsi" w:hAnsiTheme="minorHAnsi" w:cstheme="minorHAnsi"/>
        </w:rPr>
        <w:t xml:space="preserve">The fees TRA can charge for skills assessments are specified by the Minister for </w:t>
      </w:r>
      <w:r w:rsidR="00134643">
        <w:rPr>
          <w:rFonts w:asciiTheme="minorHAnsi" w:hAnsiTheme="minorHAnsi" w:cstheme="minorHAnsi"/>
        </w:rPr>
        <w:t>Immigration, Citizenship and Multicultural Affairs</w:t>
      </w:r>
      <w:r>
        <w:rPr>
          <w:rFonts w:asciiTheme="minorHAnsi" w:hAnsiTheme="minorHAnsi" w:cstheme="minorHAnsi"/>
        </w:rPr>
        <w:t xml:space="preserve"> in an instrument in writing under sub</w:t>
      </w:r>
      <w:r>
        <w:rPr>
          <w:rFonts w:asciiTheme="minorHAnsi" w:hAnsiTheme="minorHAnsi" w:cstheme="minorHAnsi"/>
        </w:rPr>
        <w:noBreakHyphen/>
        <w:t xml:space="preserve">regulation 5.40 of the Migration Regulations (currently IMMI 13/037). </w:t>
      </w:r>
    </w:p>
    <w:p w:rsidR="008B679D" w:rsidRPr="007962C8" w:rsidRDefault="008B679D" w:rsidP="003F6FF1">
      <w:pPr>
        <w:keepNext/>
        <w:spacing w:before="240" w:after="240"/>
        <w:rPr>
          <w:rFonts w:asciiTheme="minorHAnsi" w:hAnsiTheme="minorHAnsi"/>
          <w:b/>
          <w:sz w:val="28"/>
          <w:szCs w:val="28"/>
        </w:rPr>
      </w:pPr>
      <w:r w:rsidRPr="007962C8">
        <w:rPr>
          <w:rFonts w:asciiTheme="minorHAnsi" w:hAnsiTheme="minorHAnsi"/>
          <w:b/>
          <w:sz w:val="28"/>
          <w:szCs w:val="28"/>
        </w:rPr>
        <w:t>3.</w:t>
      </w:r>
      <w:r w:rsidR="002C5D92">
        <w:rPr>
          <w:rFonts w:asciiTheme="minorHAnsi" w:hAnsiTheme="minorHAnsi"/>
          <w:b/>
          <w:sz w:val="28"/>
          <w:szCs w:val="28"/>
        </w:rPr>
        <w:t xml:space="preserve"> </w:t>
      </w:r>
      <w:r w:rsidR="002C5D92">
        <w:rPr>
          <w:rFonts w:asciiTheme="minorHAnsi" w:hAnsiTheme="minorHAnsi"/>
          <w:b/>
          <w:sz w:val="28"/>
          <w:szCs w:val="28"/>
        </w:rPr>
        <w:tab/>
      </w:r>
      <w:r w:rsidRPr="007962C8">
        <w:rPr>
          <w:rFonts w:asciiTheme="minorHAnsi" w:hAnsiTheme="minorHAnsi"/>
          <w:b/>
          <w:sz w:val="28"/>
          <w:szCs w:val="28"/>
        </w:rPr>
        <w:t>COST RECOVERY MODEL</w:t>
      </w:r>
    </w:p>
    <w:p w:rsidR="00FD0674" w:rsidRPr="005C70F3" w:rsidRDefault="00FD0674" w:rsidP="003F6FF1">
      <w:pPr>
        <w:pStyle w:val="Pa12"/>
        <w:keepNext/>
        <w:spacing w:after="120" w:line="240" w:lineRule="auto"/>
        <w:jc w:val="both"/>
        <w:rPr>
          <w:rFonts w:asciiTheme="minorHAnsi" w:hAnsiTheme="minorHAnsi" w:cs="Times New Roman"/>
          <w:b/>
          <w:szCs w:val="28"/>
          <w:lang w:val="en-AU"/>
        </w:rPr>
      </w:pPr>
      <w:bookmarkStart w:id="3" w:name="OLE_LINK2"/>
      <w:bookmarkStart w:id="4" w:name="OLE_LINK3"/>
      <w:bookmarkStart w:id="5" w:name="basisorcharging"/>
      <w:r w:rsidRPr="005C70F3">
        <w:rPr>
          <w:rFonts w:asciiTheme="minorHAnsi" w:hAnsiTheme="minorHAnsi" w:cs="Times New Roman"/>
          <w:b/>
          <w:szCs w:val="28"/>
          <w:lang w:val="en-AU"/>
        </w:rPr>
        <w:t>3.1</w:t>
      </w:r>
      <w:r w:rsidRPr="005C70F3">
        <w:rPr>
          <w:rFonts w:asciiTheme="minorHAnsi" w:hAnsiTheme="minorHAnsi" w:cs="Times New Roman"/>
          <w:b/>
          <w:szCs w:val="28"/>
          <w:lang w:val="en-AU"/>
        </w:rPr>
        <w:tab/>
        <w:t xml:space="preserve">Outputs and business processes of the regulatory charging activity </w:t>
      </w:r>
    </w:p>
    <w:p w:rsidR="000A20CD" w:rsidRPr="005376F2" w:rsidRDefault="000A20CD" w:rsidP="003F6FF1">
      <w:pPr>
        <w:pStyle w:val="CABBackGround"/>
        <w:spacing w:after="120" w:line="240" w:lineRule="auto"/>
      </w:pPr>
      <w:r>
        <w:rPr>
          <w:rFonts w:ascii="Calibri" w:hAnsi="Calibri"/>
        </w:rPr>
        <w:t>The CRGs note the need to break down activities into distinct outputs and key business processes. The regulatory charging output is a skills assessment outcome that can be used to support a visa application, an employment outcome, access to occupational licensing or access to further trade training.</w:t>
      </w:r>
    </w:p>
    <w:p w:rsidR="00BB6392" w:rsidRDefault="00BB6392">
      <w:pPr>
        <w:spacing w:after="200" w:line="276" w:lineRule="auto"/>
        <w:rPr>
          <w:rFonts w:asciiTheme="minorHAnsi" w:eastAsia="SimSun" w:hAnsiTheme="minorHAnsi"/>
          <w:b/>
          <w:szCs w:val="28"/>
        </w:rPr>
      </w:pPr>
      <w:r>
        <w:rPr>
          <w:rFonts w:asciiTheme="minorHAnsi" w:hAnsiTheme="minorHAnsi"/>
          <w:b/>
          <w:szCs w:val="28"/>
        </w:rPr>
        <w:br w:type="page"/>
      </w:r>
    </w:p>
    <w:p w:rsidR="00FD0674" w:rsidRPr="005C70F3" w:rsidRDefault="00FD0674" w:rsidP="003F6FF1">
      <w:pPr>
        <w:pStyle w:val="Pa12"/>
        <w:spacing w:after="120" w:line="240" w:lineRule="auto"/>
        <w:jc w:val="both"/>
        <w:rPr>
          <w:rFonts w:asciiTheme="minorHAnsi" w:hAnsiTheme="minorHAnsi" w:cs="Times New Roman"/>
          <w:b/>
          <w:szCs w:val="28"/>
          <w:lang w:val="en-AU"/>
        </w:rPr>
      </w:pPr>
      <w:r w:rsidRPr="005C70F3">
        <w:rPr>
          <w:rFonts w:asciiTheme="minorHAnsi" w:hAnsiTheme="minorHAnsi" w:cs="Times New Roman"/>
          <w:b/>
          <w:szCs w:val="28"/>
          <w:lang w:val="en-AU"/>
        </w:rPr>
        <w:t>3.2</w:t>
      </w:r>
      <w:r w:rsidRPr="005C70F3">
        <w:rPr>
          <w:rFonts w:asciiTheme="minorHAnsi" w:hAnsiTheme="minorHAnsi" w:cs="Times New Roman"/>
          <w:b/>
          <w:szCs w:val="28"/>
          <w:lang w:val="en-AU"/>
        </w:rPr>
        <w:tab/>
        <w:t>Costs of the regulatory charging activity</w:t>
      </w:r>
    </w:p>
    <w:p w:rsidR="000A20CD" w:rsidRDefault="000A20CD" w:rsidP="003F6FF1">
      <w:pPr>
        <w:pStyle w:val="CABBackGround"/>
        <w:spacing w:after="120" w:line="240" w:lineRule="auto"/>
        <w:rPr>
          <w:rFonts w:ascii="Calibri" w:hAnsi="Calibri"/>
        </w:rPr>
      </w:pPr>
      <w:r w:rsidRPr="007B23FE">
        <w:rPr>
          <w:rFonts w:ascii="Calibri" w:hAnsi="Calibri"/>
        </w:rPr>
        <w:t>The cost</w:t>
      </w:r>
      <w:r>
        <w:rPr>
          <w:rFonts w:ascii="Calibri" w:hAnsi="Calibri"/>
        </w:rPr>
        <w:t xml:space="preserve"> driver </w:t>
      </w:r>
      <w:r w:rsidR="0090058F">
        <w:rPr>
          <w:rFonts w:ascii="Calibri" w:hAnsi="Calibri"/>
        </w:rPr>
        <w:t>is the number of applications registered for the RTO Assessment Services</w:t>
      </w:r>
      <w:r>
        <w:rPr>
          <w:rFonts w:ascii="Calibri" w:hAnsi="Calibri"/>
        </w:rPr>
        <w:t xml:space="preserve">. </w:t>
      </w:r>
    </w:p>
    <w:p w:rsidR="000A20CD" w:rsidRDefault="000A20CD" w:rsidP="003F6FF1">
      <w:pPr>
        <w:pStyle w:val="CABBackGround"/>
        <w:spacing w:after="120" w:line="240" w:lineRule="auto"/>
        <w:rPr>
          <w:rFonts w:ascii="Calibri" w:hAnsi="Calibri"/>
        </w:rPr>
      </w:pPr>
      <w:r>
        <w:rPr>
          <w:rFonts w:ascii="Calibri" w:hAnsi="Calibri"/>
        </w:rPr>
        <w:t>The cost to conduct a skills assessment has been determined according to the following methodology:</w:t>
      </w:r>
    </w:p>
    <w:p w:rsidR="000A20CD" w:rsidRDefault="000A20CD" w:rsidP="000A20CD">
      <w:pPr>
        <w:pStyle w:val="CABBackGround"/>
        <w:numPr>
          <w:ilvl w:val="0"/>
          <w:numId w:val="36"/>
        </w:numPr>
        <w:spacing w:before="60" w:after="60" w:line="240" w:lineRule="auto"/>
        <w:rPr>
          <w:rFonts w:ascii="Calibri" w:hAnsi="Calibri"/>
        </w:rPr>
      </w:pPr>
      <w:r>
        <w:rPr>
          <w:rFonts w:ascii="Calibri" w:hAnsi="Calibri"/>
        </w:rPr>
        <w:t xml:space="preserve">Identifying the activities that comprise a skills assessment for each applicant </w:t>
      </w:r>
    </w:p>
    <w:p w:rsidR="000A20CD" w:rsidRDefault="000A20CD" w:rsidP="000A20CD">
      <w:pPr>
        <w:pStyle w:val="CABBackGround"/>
        <w:numPr>
          <w:ilvl w:val="0"/>
          <w:numId w:val="36"/>
        </w:numPr>
        <w:spacing w:before="60" w:after="60" w:line="240" w:lineRule="auto"/>
        <w:rPr>
          <w:rFonts w:ascii="Calibri" w:hAnsi="Calibri"/>
        </w:rPr>
      </w:pPr>
      <w:r>
        <w:rPr>
          <w:rFonts w:ascii="Calibri" w:hAnsi="Calibri"/>
        </w:rPr>
        <w:t>Estimating the effort (time) required to complete each activity</w:t>
      </w:r>
    </w:p>
    <w:p w:rsidR="000A20CD" w:rsidRDefault="000A20CD" w:rsidP="000A20CD">
      <w:pPr>
        <w:pStyle w:val="CABBackGround"/>
        <w:numPr>
          <w:ilvl w:val="0"/>
          <w:numId w:val="36"/>
        </w:numPr>
        <w:spacing w:before="60" w:after="60" w:line="240" w:lineRule="auto"/>
        <w:rPr>
          <w:rFonts w:ascii="Calibri" w:hAnsi="Calibri"/>
        </w:rPr>
      </w:pPr>
      <w:r>
        <w:rPr>
          <w:rFonts w:ascii="Calibri" w:hAnsi="Calibri"/>
        </w:rPr>
        <w:t>Identifying whether these costs are direct, indirect or capital related</w:t>
      </w:r>
    </w:p>
    <w:p w:rsidR="000A20CD" w:rsidRDefault="000A20CD" w:rsidP="000A20CD">
      <w:pPr>
        <w:pStyle w:val="CABBackGround"/>
        <w:numPr>
          <w:ilvl w:val="0"/>
          <w:numId w:val="36"/>
        </w:numPr>
        <w:spacing w:before="60" w:after="60" w:line="240" w:lineRule="auto"/>
        <w:rPr>
          <w:rFonts w:ascii="Calibri" w:hAnsi="Calibri"/>
        </w:rPr>
      </w:pPr>
      <w:r>
        <w:rPr>
          <w:rFonts w:ascii="Calibri" w:hAnsi="Calibri"/>
        </w:rPr>
        <w:t>Determining the full cost of assessing each application</w:t>
      </w:r>
    </w:p>
    <w:p w:rsidR="000A20CD" w:rsidRPr="00864567" w:rsidRDefault="000A20CD" w:rsidP="003F6FF1">
      <w:pPr>
        <w:pStyle w:val="CABBackGround"/>
        <w:numPr>
          <w:ilvl w:val="0"/>
          <w:numId w:val="36"/>
        </w:numPr>
        <w:spacing w:after="120" w:line="240" w:lineRule="auto"/>
        <w:ind w:left="714" w:hanging="357"/>
        <w:rPr>
          <w:rFonts w:ascii="Calibri" w:hAnsi="Calibri"/>
        </w:rPr>
      </w:pPr>
      <w:r w:rsidRPr="00864567">
        <w:rPr>
          <w:rFonts w:ascii="Calibri" w:hAnsi="Calibri"/>
        </w:rPr>
        <w:t xml:space="preserve">Determine the total cost to be raised by </w:t>
      </w:r>
      <w:r w:rsidR="00382EE7">
        <w:rPr>
          <w:rFonts w:ascii="Calibri" w:hAnsi="Calibri"/>
        </w:rPr>
        <w:t xml:space="preserve">dividing the full costs </w:t>
      </w:r>
      <w:r w:rsidRPr="00864567">
        <w:rPr>
          <w:rFonts w:ascii="Calibri" w:hAnsi="Calibri"/>
        </w:rPr>
        <w:t xml:space="preserve">with the estimated number of applications. </w:t>
      </w:r>
    </w:p>
    <w:p w:rsidR="000A20CD" w:rsidRDefault="000A20CD" w:rsidP="003F6FF1">
      <w:pPr>
        <w:pStyle w:val="CABBackGround"/>
        <w:spacing w:after="120" w:line="240" w:lineRule="auto"/>
        <w:rPr>
          <w:rFonts w:ascii="Calibri" w:hAnsi="Calibri"/>
        </w:rPr>
      </w:pPr>
      <w:r>
        <w:rPr>
          <w:rFonts w:ascii="Calibri" w:hAnsi="Calibri"/>
        </w:rPr>
        <w:t xml:space="preserve">To derive the fee structure at Table 2, TRA has taken an average of the costs based on </w:t>
      </w:r>
      <w:r w:rsidR="003F3653">
        <w:rPr>
          <w:rFonts w:ascii="Calibri" w:hAnsi="Calibri"/>
        </w:rPr>
        <w:t xml:space="preserve">existing </w:t>
      </w:r>
      <w:r>
        <w:rPr>
          <w:rFonts w:ascii="Calibri" w:hAnsi="Calibri"/>
        </w:rPr>
        <w:t xml:space="preserve">RTO market share and applied a reasonable inflation rate (3% per annum). The Administration Fee has been calculated using the costs incurred by TRA to deliver the RTO Assessment Services, for example salaries and departmental on costs, IT costs, supplier costs and the Service Delivery Office (SDO). </w:t>
      </w:r>
    </w:p>
    <w:p w:rsidR="000A20CD" w:rsidRDefault="000A20CD" w:rsidP="003F6FF1">
      <w:pPr>
        <w:pStyle w:val="CABBackGround"/>
        <w:spacing w:after="120" w:line="240" w:lineRule="auto"/>
        <w:rPr>
          <w:rFonts w:ascii="Calibri" w:hAnsi="Calibri"/>
        </w:rPr>
      </w:pPr>
      <w:r>
        <w:rPr>
          <w:rFonts w:ascii="Calibri" w:hAnsi="Calibri"/>
        </w:rPr>
        <w:t>The costs incurred in the delivery of the RTO Assessment Services include:</w:t>
      </w:r>
    </w:p>
    <w:p w:rsidR="000A20CD" w:rsidRPr="00B74B2D" w:rsidRDefault="000A20CD" w:rsidP="003F6FF1">
      <w:pPr>
        <w:pStyle w:val="ListParagraph"/>
        <w:numPr>
          <w:ilvl w:val="0"/>
          <w:numId w:val="12"/>
        </w:numPr>
        <w:spacing w:after="120"/>
        <w:ind w:left="357" w:hanging="357"/>
        <w:contextualSpacing w:val="0"/>
        <w:rPr>
          <w:rFonts w:ascii="Calibri" w:hAnsi="Calibri"/>
          <w:szCs w:val="20"/>
        </w:rPr>
      </w:pPr>
      <w:r w:rsidRPr="00412A19">
        <w:rPr>
          <w:rFonts w:ascii="Calibri" w:hAnsi="Calibri"/>
          <w:b/>
          <w:szCs w:val="20"/>
        </w:rPr>
        <w:t>Direct</w:t>
      </w:r>
      <w:r w:rsidRPr="00B74B2D">
        <w:rPr>
          <w:rFonts w:ascii="Calibri" w:hAnsi="Calibri"/>
          <w:szCs w:val="20"/>
        </w:rPr>
        <w:t xml:space="preserve"> costs that are attributable to TRA includ</w:t>
      </w:r>
      <w:r>
        <w:rPr>
          <w:rFonts w:ascii="Calibri" w:hAnsi="Calibri"/>
          <w:szCs w:val="20"/>
        </w:rPr>
        <w:t>ing</w:t>
      </w:r>
      <w:r w:rsidRPr="00B74B2D">
        <w:rPr>
          <w:rFonts w:ascii="Calibri" w:hAnsi="Calibri"/>
          <w:szCs w:val="20"/>
        </w:rPr>
        <w:t xml:space="preserve">: </w:t>
      </w:r>
    </w:p>
    <w:p w:rsidR="000A20CD" w:rsidRPr="00B74B2D" w:rsidRDefault="000A20CD" w:rsidP="003F6FF1">
      <w:pPr>
        <w:pStyle w:val="ListParagraph"/>
        <w:numPr>
          <w:ilvl w:val="1"/>
          <w:numId w:val="12"/>
        </w:numPr>
        <w:spacing w:after="120"/>
        <w:ind w:left="1077" w:hanging="357"/>
        <w:contextualSpacing w:val="0"/>
        <w:rPr>
          <w:rFonts w:ascii="Calibri" w:hAnsi="Calibri"/>
          <w:szCs w:val="20"/>
        </w:rPr>
      </w:pPr>
      <w:r>
        <w:rPr>
          <w:rFonts w:ascii="Calibri" w:hAnsi="Calibri"/>
          <w:szCs w:val="20"/>
        </w:rPr>
        <w:t>Salaries and departmental on costs - t</w:t>
      </w:r>
      <w:r w:rsidRPr="00B74B2D">
        <w:rPr>
          <w:rFonts w:ascii="Calibri" w:hAnsi="Calibri"/>
          <w:szCs w:val="20"/>
        </w:rPr>
        <w:t xml:space="preserve">hese have been calculated using the Department of Education and Training’s Costing Template. </w:t>
      </w:r>
    </w:p>
    <w:p w:rsidR="000A20CD" w:rsidRPr="00B74B2D" w:rsidRDefault="000A20CD" w:rsidP="003F6FF1">
      <w:pPr>
        <w:pStyle w:val="ListParagraph"/>
        <w:numPr>
          <w:ilvl w:val="1"/>
          <w:numId w:val="12"/>
        </w:numPr>
        <w:spacing w:after="120"/>
        <w:ind w:left="1077" w:hanging="357"/>
        <w:contextualSpacing w:val="0"/>
        <w:rPr>
          <w:rFonts w:ascii="Calibri" w:hAnsi="Calibri"/>
          <w:szCs w:val="20"/>
        </w:rPr>
      </w:pPr>
      <w:r>
        <w:rPr>
          <w:rFonts w:ascii="Calibri" w:hAnsi="Calibri"/>
          <w:szCs w:val="20"/>
        </w:rPr>
        <w:t xml:space="preserve">Contractor expenses – these have been </w:t>
      </w:r>
      <w:r w:rsidRPr="00B74B2D">
        <w:rPr>
          <w:rFonts w:ascii="Calibri" w:hAnsi="Calibri"/>
          <w:szCs w:val="20"/>
        </w:rPr>
        <w:t xml:space="preserve">allocated to reflect the proportion of the </w:t>
      </w:r>
      <w:r w:rsidRPr="001E23A2">
        <w:rPr>
          <w:rFonts w:ascii="Calibri" w:hAnsi="Calibri"/>
          <w:szCs w:val="20"/>
        </w:rPr>
        <w:t>contractors</w:t>
      </w:r>
      <w:r w:rsidRPr="00B74B2D">
        <w:rPr>
          <w:rFonts w:ascii="Calibri" w:hAnsi="Calibri"/>
          <w:szCs w:val="20"/>
        </w:rPr>
        <w:t xml:space="preserve"> time </w:t>
      </w:r>
      <w:r w:rsidRPr="001E23A2">
        <w:rPr>
          <w:rFonts w:ascii="Calibri" w:hAnsi="Calibri"/>
          <w:szCs w:val="20"/>
        </w:rPr>
        <w:t>spent</w:t>
      </w:r>
      <w:r w:rsidRPr="00B74B2D">
        <w:rPr>
          <w:rFonts w:ascii="Calibri" w:hAnsi="Calibri"/>
          <w:szCs w:val="20"/>
        </w:rPr>
        <w:t xml:space="preserve"> on activities that support delivery of the RTO Assessment </w:t>
      </w:r>
      <w:r w:rsidRPr="001E23A2">
        <w:rPr>
          <w:rFonts w:ascii="Calibri" w:hAnsi="Calibri"/>
          <w:szCs w:val="20"/>
        </w:rPr>
        <w:t>Services</w:t>
      </w:r>
      <w:r w:rsidRPr="00B74B2D">
        <w:rPr>
          <w:rFonts w:ascii="Calibri" w:hAnsi="Calibri"/>
          <w:szCs w:val="20"/>
        </w:rPr>
        <w:t xml:space="preserve">. </w:t>
      </w:r>
    </w:p>
    <w:p w:rsidR="000A20CD" w:rsidRPr="00B74B2D" w:rsidRDefault="000A20CD" w:rsidP="000A20CD">
      <w:pPr>
        <w:pStyle w:val="ListParagraph"/>
        <w:numPr>
          <w:ilvl w:val="1"/>
          <w:numId w:val="12"/>
        </w:numPr>
        <w:spacing w:after="120"/>
        <w:rPr>
          <w:rFonts w:ascii="Calibri" w:hAnsi="Calibri"/>
          <w:szCs w:val="20"/>
        </w:rPr>
      </w:pPr>
      <w:r w:rsidRPr="00B74B2D">
        <w:rPr>
          <w:rFonts w:ascii="Calibri" w:hAnsi="Calibri"/>
          <w:szCs w:val="20"/>
        </w:rPr>
        <w:t xml:space="preserve">RTO Assessment Costs – these are costs the RTOs charge the applicant for an assessment and include the fees for the </w:t>
      </w:r>
      <w:r w:rsidRPr="001E23A2">
        <w:rPr>
          <w:rFonts w:ascii="Calibri" w:hAnsi="Calibri"/>
          <w:szCs w:val="20"/>
        </w:rPr>
        <w:t>Documentary</w:t>
      </w:r>
      <w:r w:rsidRPr="00B74B2D">
        <w:rPr>
          <w:rFonts w:ascii="Calibri" w:hAnsi="Calibri"/>
          <w:szCs w:val="20"/>
        </w:rPr>
        <w:t xml:space="preserve"> Evidence</w:t>
      </w:r>
      <w:r>
        <w:rPr>
          <w:rFonts w:ascii="Calibri" w:hAnsi="Calibri"/>
          <w:szCs w:val="20"/>
        </w:rPr>
        <w:t xml:space="preserve"> Assessment</w:t>
      </w:r>
      <w:r w:rsidRPr="00B74B2D">
        <w:rPr>
          <w:rFonts w:ascii="Calibri" w:hAnsi="Calibri"/>
          <w:szCs w:val="20"/>
        </w:rPr>
        <w:t xml:space="preserve">, Technical Interview and </w:t>
      </w:r>
      <w:r w:rsidRPr="001E23A2">
        <w:rPr>
          <w:rFonts w:ascii="Calibri" w:hAnsi="Calibri"/>
          <w:szCs w:val="20"/>
        </w:rPr>
        <w:t>Practical</w:t>
      </w:r>
      <w:r w:rsidRPr="00B74B2D">
        <w:rPr>
          <w:rFonts w:ascii="Calibri" w:hAnsi="Calibri"/>
          <w:szCs w:val="20"/>
        </w:rPr>
        <w:t xml:space="preserve"> Assessment. </w:t>
      </w:r>
    </w:p>
    <w:p w:rsidR="000A20CD" w:rsidRPr="00B74B2D" w:rsidRDefault="000A20CD" w:rsidP="003F6FF1">
      <w:pPr>
        <w:pStyle w:val="ListParagraph"/>
        <w:numPr>
          <w:ilvl w:val="0"/>
          <w:numId w:val="12"/>
        </w:numPr>
        <w:spacing w:after="120"/>
        <w:ind w:left="357" w:hanging="357"/>
        <w:contextualSpacing w:val="0"/>
        <w:rPr>
          <w:rFonts w:ascii="Calibri" w:hAnsi="Calibri"/>
          <w:szCs w:val="20"/>
        </w:rPr>
      </w:pPr>
      <w:r w:rsidRPr="00412A19">
        <w:rPr>
          <w:rFonts w:ascii="Calibri" w:hAnsi="Calibri"/>
          <w:b/>
          <w:szCs w:val="20"/>
        </w:rPr>
        <w:t>Indirect</w:t>
      </w:r>
      <w:r w:rsidRPr="00B74B2D">
        <w:rPr>
          <w:rFonts w:ascii="Calibri" w:hAnsi="Calibri"/>
          <w:szCs w:val="20"/>
        </w:rPr>
        <w:t xml:space="preserve"> costs are expenses associated with utilising the services of the SDO. The SDO provides financial processing services for TRA and charge a cost per transaction. </w:t>
      </w:r>
    </w:p>
    <w:p w:rsidR="000A20CD" w:rsidRPr="00B74B2D" w:rsidRDefault="000A20CD" w:rsidP="003F6FF1">
      <w:pPr>
        <w:pStyle w:val="ListParagraph"/>
        <w:numPr>
          <w:ilvl w:val="0"/>
          <w:numId w:val="12"/>
        </w:numPr>
        <w:spacing w:after="120"/>
        <w:ind w:left="357" w:hanging="357"/>
        <w:contextualSpacing w:val="0"/>
        <w:rPr>
          <w:rFonts w:ascii="Calibri" w:hAnsi="Calibri"/>
          <w:szCs w:val="20"/>
        </w:rPr>
      </w:pPr>
      <w:r w:rsidRPr="00412A19">
        <w:rPr>
          <w:rFonts w:ascii="Calibri" w:hAnsi="Calibri"/>
          <w:b/>
          <w:szCs w:val="20"/>
        </w:rPr>
        <w:t>Capital investment</w:t>
      </w:r>
      <w:r w:rsidRPr="00B74B2D">
        <w:rPr>
          <w:rFonts w:ascii="Calibri" w:hAnsi="Calibri"/>
          <w:szCs w:val="20"/>
        </w:rPr>
        <w:t xml:space="preserve"> costs relate to the costs associated with</w:t>
      </w:r>
      <w:r>
        <w:rPr>
          <w:rFonts w:ascii="Calibri" w:hAnsi="Calibri"/>
          <w:szCs w:val="20"/>
        </w:rPr>
        <w:t xml:space="preserve"> the development and</w:t>
      </w:r>
      <w:r w:rsidRPr="00B74B2D">
        <w:rPr>
          <w:rFonts w:ascii="Calibri" w:hAnsi="Calibri"/>
          <w:szCs w:val="20"/>
        </w:rPr>
        <w:t xml:space="preserve"> delivery of an Online Payment Portal using the RBA’s platform (IT system). </w:t>
      </w:r>
    </w:p>
    <w:p w:rsidR="003F3653" w:rsidRDefault="000A20CD">
      <w:pPr>
        <w:spacing w:after="120"/>
        <w:rPr>
          <w:rFonts w:ascii="Calibri" w:hAnsi="Calibri"/>
          <w:szCs w:val="20"/>
        </w:rPr>
      </w:pPr>
      <w:r w:rsidRPr="00B74B2D">
        <w:rPr>
          <w:rFonts w:ascii="Calibri" w:hAnsi="Calibri"/>
          <w:szCs w:val="20"/>
        </w:rPr>
        <w:t>Th</w:t>
      </w:r>
      <w:r w:rsidR="00382EE7">
        <w:rPr>
          <w:rFonts w:ascii="Calibri" w:hAnsi="Calibri"/>
          <w:szCs w:val="20"/>
        </w:rPr>
        <w:t>e</w:t>
      </w:r>
      <w:r w:rsidRPr="00B74B2D">
        <w:rPr>
          <w:rFonts w:ascii="Calibri" w:hAnsi="Calibri"/>
          <w:szCs w:val="20"/>
        </w:rPr>
        <w:t xml:space="preserve"> regulatory</w:t>
      </w:r>
      <w:r>
        <w:rPr>
          <w:rFonts w:ascii="Calibri" w:hAnsi="Calibri"/>
          <w:szCs w:val="20"/>
        </w:rPr>
        <w:t xml:space="preserve"> charging activity will be reviewed</w:t>
      </w:r>
      <w:r w:rsidR="005214BE">
        <w:rPr>
          <w:rFonts w:ascii="Calibri" w:hAnsi="Calibri"/>
          <w:szCs w:val="20"/>
        </w:rPr>
        <w:t xml:space="preserve"> </w:t>
      </w:r>
      <w:r w:rsidR="00916480">
        <w:rPr>
          <w:rFonts w:ascii="Calibri" w:hAnsi="Calibri"/>
          <w:szCs w:val="20"/>
        </w:rPr>
        <w:t>at least on an annual basis</w:t>
      </w:r>
      <w:r>
        <w:rPr>
          <w:rFonts w:ascii="Calibri" w:hAnsi="Calibri"/>
          <w:szCs w:val="20"/>
        </w:rPr>
        <w:t xml:space="preserve">. This is to ensure costs are adjusted to reflect any changes in the cost drivers and ensure that the charges represent the minimum efficient costs of providing the service. </w:t>
      </w:r>
    </w:p>
    <w:p w:rsidR="003F3653" w:rsidRDefault="003F3653">
      <w:pPr>
        <w:spacing w:after="200" w:line="276" w:lineRule="auto"/>
        <w:rPr>
          <w:rFonts w:ascii="Calibri" w:hAnsi="Calibri"/>
          <w:szCs w:val="20"/>
        </w:rPr>
      </w:pPr>
      <w:r>
        <w:rPr>
          <w:rFonts w:ascii="Calibri" w:hAnsi="Calibri"/>
          <w:szCs w:val="20"/>
        </w:rPr>
        <w:br w:type="page"/>
      </w:r>
    </w:p>
    <w:p w:rsidR="000A20CD" w:rsidRPr="00B74B2D" w:rsidRDefault="000A20CD" w:rsidP="000A20CD">
      <w:pPr>
        <w:spacing w:after="120"/>
        <w:rPr>
          <w:rFonts w:ascii="Calibri" w:hAnsi="Calibri"/>
          <w:b/>
          <w:szCs w:val="20"/>
        </w:rPr>
      </w:pPr>
      <w:r w:rsidRPr="00B74B2D">
        <w:rPr>
          <w:rFonts w:ascii="Calibri" w:hAnsi="Calibri"/>
          <w:b/>
          <w:szCs w:val="20"/>
        </w:rPr>
        <w:t xml:space="preserve">Table 1: Costs of regulatory charging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98"/>
        <w:gridCol w:w="1566"/>
        <w:gridCol w:w="1701"/>
        <w:gridCol w:w="1701"/>
      </w:tblGrid>
      <w:tr w:rsidR="000A20CD" w:rsidTr="008B752C">
        <w:trPr>
          <w:cantSplit/>
          <w:trHeight w:val="188"/>
        </w:trPr>
        <w:tc>
          <w:tcPr>
            <w:tcW w:w="0" w:type="auto"/>
            <w:vMerge w:val="restart"/>
            <w:vAlign w:val="center"/>
          </w:tcPr>
          <w:p w:rsidR="000A20CD" w:rsidRPr="00B74B2D" w:rsidRDefault="000A20CD" w:rsidP="008B752C">
            <w:pPr>
              <w:spacing w:after="120"/>
              <w:rPr>
                <w:rFonts w:ascii="Calibri" w:hAnsi="Calibri"/>
                <w:b/>
                <w:sz w:val="22"/>
                <w:szCs w:val="20"/>
              </w:rPr>
            </w:pPr>
            <w:r w:rsidRPr="00B74B2D">
              <w:rPr>
                <w:rFonts w:ascii="Calibri" w:hAnsi="Calibri"/>
                <w:b/>
                <w:sz w:val="22"/>
                <w:szCs w:val="20"/>
              </w:rPr>
              <w:t>Output/ business processes</w:t>
            </w:r>
          </w:p>
        </w:tc>
        <w:tc>
          <w:tcPr>
            <w:tcW w:w="4968" w:type="dxa"/>
            <w:gridSpan w:val="3"/>
          </w:tcPr>
          <w:p w:rsidR="000A20CD" w:rsidRPr="00B74B2D" w:rsidRDefault="000A20CD" w:rsidP="003D430A">
            <w:pPr>
              <w:spacing w:after="120"/>
              <w:jc w:val="center"/>
              <w:rPr>
                <w:rFonts w:ascii="Calibri" w:hAnsi="Calibri"/>
                <w:b/>
                <w:sz w:val="22"/>
                <w:szCs w:val="20"/>
              </w:rPr>
            </w:pPr>
            <w:r w:rsidRPr="00B74B2D">
              <w:rPr>
                <w:rFonts w:ascii="Calibri" w:hAnsi="Calibri"/>
                <w:b/>
                <w:sz w:val="22"/>
                <w:szCs w:val="20"/>
              </w:rPr>
              <w:t xml:space="preserve">Business cycle </w:t>
            </w:r>
            <w:r>
              <w:rPr>
                <w:rFonts w:ascii="Calibri" w:hAnsi="Calibri"/>
                <w:b/>
                <w:sz w:val="22"/>
                <w:szCs w:val="20"/>
              </w:rPr>
              <w:t xml:space="preserve">1 </w:t>
            </w:r>
            <w:r w:rsidR="000B2229">
              <w:rPr>
                <w:rFonts w:ascii="Calibri" w:hAnsi="Calibri"/>
                <w:b/>
                <w:sz w:val="22"/>
                <w:szCs w:val="20"/>
              </w:rPr>
              <w:t xml:space="preserve">Mar </w:t>
            </w:r>
            <w:r w:rsidRPr="00B74B2D">
              <w:rPr>
                <w:rFonts w:ascii="Calibri" w:hAnsi="Calibri"/>
                <w:b/>
                <w:sz w:val="22"/>
                <w:szCs w:val="20"/>
              </w:rPr>
              <w:t>2019</w:t>
            </w:r>
            <w:r>
              <w:rPr>
                <w:rFonts w:ascii="Calibri" w:hAnsi="Calibri"/>
                <w:b/>
                <w:sz w:val="22"/>
                <w:szCs w:val="20"/>
              </w:rPr>
              <w:t xml:space="preserve"> – 30 Jun </w:t>
            </w:r>
            <w:r w:rsidRPr="00B74B2D">
              <w:rPr>
                <w:rFonts w:ascii="Calibri" w:hAnsi="Calibri"/>
                <w:b/>
                <w:sz w:val="22"/>
                <w:szCs w:val="20"/>
              </w:rPr>
              <w:t>2022</w:t>
            </w:r>
          </w:p>
        </w:tc>
      </w:tr>
      <w:tr w:rsidR="000A20CD" w:rsidTr="008B752C">
        <w:trPr>
          <w:cantSplit/>
        </w:trPr>
        <w:tc>
          <w:tcPr>
            <w:tcW w:w="0" w:type="auto"/>
            <w:vMerge/>
          </w:tcPr>
          <w:p w:rsidR="000A20CD" w:rsidRPr="00647DC3" w:rsidRDefault="000A20CD" w:rsidP="008B752C">
            <w:pPr>
              <w:spacing w:after="120"/>
              <w:rPr>
                <w:rFonts w:ascii="Calibri" w:hAnsi="Calibri"/>
                <w:sz w:val="22"/>
                <w:szCs w:val="20"/>
              </w:rPr>
            </w:pPr>
          </w:p>
        </w:tc>
        <w:tc>
          <w:tcPr>
            <w:tcW w:w="1566" w:type="dxa"/>
          </w:tcPr>
          <w:p w:rsidR="000A20CD" w:rsidRPr="00B74B2D" w:rsidRDefault="000A20CD" w:rsidP="008B752C">
            <w:pPr>
              <w:spacing w:after="120"/>
              <w:rPr>
                <w:rFonts w:ascii="Calibri" w:hAnsi="Calibri"/>
                <w:b/>
                <w:sz w:val="22"/>
                <w:szCs w:val="20"/>
              </w:rPr>
            </w:pPr>
            <w:r w:rsidRPr="00B74B2D">
              <w:rPr>
                <w:rFonts w:ascii="Calibri" w:hAnsi="Calibri"/>
                <w:b/>
                <w:sz w:val="22"/>
                <w:szCs w:val="20"/>
              </w:rPr>
              <w:t>Direct Costs</w:t>
            </w:r>
          </w:p>
        </w:tc>
        <w:tc>
          <w:tcPr>
            <w:tcW w:w="1701" w:type="dxa"/>
          </w:tcPr>
          <w:p w:rsidR="000A20CD" w:rsidRPr="00B74B2D" w:rsidRDefault="000A20CD" w:rsidP="008B752C">
            <w:pPr>
              <w:spacing w:after="120"/>
              <w:rPr>
                <w:rFonts w:ascii="Calibri" w:hAnsi="Calibri"/>
                <w:b/>
                <w:sz w:val="22"/>
                <w:szCs w:val="20"/>
              </w:rPr>
            </w:pPr>
            <w:r w:rsidRPr="00B74B2D">
              <w:rPr>
                <w:rFonts w:ascii="Calibri" w:hAnsi="Calibri"/>
                <w:b/>
                <w:sz w:val="22"/>
                <w:szCs w:val="20"/>
              </w:rPr>
              <w:t>Indirect Costs</w:t>
            </w:r>
          </w:p>
        </w:tc>
        <w:tc>
          <w:tcPr>
            <w:tcW w:w="1701" w:type="dxa"/>
          </w:tcPr>
          <w:p w:rsidR="000A20CD" w:rsidRPr="00B74B2D" w:rsidRDefault="000A20CD" w:rsidP="008B752C">
            <w:pPr>
              <w:spacing w:after="120"/>
              <w:rPr>
                <w:rFonts w:ascii="Calibri" w:hAnsi="Calibri"/>
                <w:b/>
                <w:sz w:val="22"/>
                <w:szCs w:val="20"/>
              </w:rPr>
            </w:pPr>
            <w:r w:rsidRPr="00B74B2D">
              <w:rPr>
                <w:rFonts w:ascii="Calibri" w:hAnsi="Calibri"/>
                <w:b/>
                <w:sz w:val="22"/>
                <w:szCs w:val="20"/>
              </w:rPr>
              <w:t xml:space="preserve">Capital Costs </w:t>
            </w:r>
            <w:r w:rsidRPr="003F6FF1">
              <w:rPr>
                <w:rFonts w:ascii="Calibri" w:hAnsi="Calibri"/>
                <w:sz w:val="22"/>
                <w:szCs w:val="20"/>
                <w:vertAlign w:val="superscript"/>
              </w:rPr>
              <w:t>(a)</w:t>
            </w:r>
          </w:p>
        </w:tc>
      </w:tr>
      <w:tr w:rsidR="000A20CD" w:rsidTr="008B752C">
        <w:trPr>
          <w:cantSplit/>
        </w:trPr>
        <w:tc>
          <w:tcPr>
            <w:tcW w:w="0" w:type="auto"/>
          </w:tcPr>
          <w:p w:rsidR="000A20CD" w:rsidRPr="00B74B2D" w:rsidRDefault="000A20CD" w:rsidP="008B752C">
            <w:pPr>
              <w:spacing w:after="120"/>
              <w:rPr>
                <w:rFonts w:ascii="Calibri" w:hAnsi="Calibri"/>
                <w:sz w:val="22"/>
                <w:szCs w:val="20"/>
              </w:rPr>
            </w:pPr>
            <w:r w:rsidRPr="00B74B2D">
              <w:rPr>
                <w:rFonts w:ascii="Calibri" w:hAnsi="Calibri"/>
                <w:sz w:val="22"/>
                <w:szCs w:val="20"/>
              </w:rPr>
              <w:t xml:space="preserve">Output 1 – Skills assessment application </w:t>
            </w:r>
            <w:r w:rsidRPr="00B74B2D">
              <w:rPr>
                <w:rFonts w:ascii="Calibri" w:hAnsi="Calibri"/>
                <w:sz w:val="22"/>
                <w:szCs w:val="20"/>
                <w:vertAlign w:val="superscript"/>
              </w:rPr>
              <w:t>(b)</w:t>
            </w:r>
          </w:p>
        </w:tc>
        <w:tc>
          <w:tcPr>
            <w:tcW w:w="1566" w:type="dxa"/>
          </w:tcPr>
          <w:p w:rsidR="000A20CD" w:rsidRPr="00B74B2D" w:rsidRDefault="000A20CD">
            <w:pPr>
              <w:spacing w:after="120"/>
              <w:jc w:val="right"/>
              <w:rPr>
                <w:rFonts w:ascii="Calibri" w:hAnsi="Calibri"/>
                <w:sz w:val="22"/>
                <w:szCs w:val="20"/>
              </w:rPr>
            </w:pPr>
            <w:r w:rsidRPr="00B74B2D">
              <w:rPr>
                <w:rFonts w:ascii="Calibri" w:hAnsi="Calibri"/>
                <w:sz w:val="22"/>
                <w:szCs w:val="20"/>
              </w:rPr>
              <w:t>$</w:t>
            </w:r>
            <w:r w:rsidR="00FB3ACA">
              <w:rPr>
                <w:rFonts w:ascii="Calibri" w:hAnsi="Calibri"/>
                <w:sz w:val="22"/>
                <w:szCs w:val="20"/>
              </w:rPr>
              <w:t>88</w:t>
            </w:r>
            <w:r>
              <w:rPr>
                <w:rFonts w:ascii="Calibri" w:hAnsi="Calibri"/>
                <w:sz w:val="22"/>
                <w:szCs w:val="20"/>
              </w:rPr>
              <w:t>,6</w:t>
            </w:r>
            <w:r w:rsidR="00FB3ACA">
              <w:rPr>
                <w:rFonts w:ascii="Calibri" w:hAnsi="Calibri"/>
                <w:sz w:val="22"/>
                <w:szCs w:val="20"/>
              </w:rPr>
              <w:t>47</w:t>
            </w:r>
            <w:r>
              <w:rPr>
                <w:rFonts w:ascii="Calibri" w:hAnsi="Calibri"/>
                <w:sz w:val="22"/>
                <w:szCs w:val="20"/>
              </w:rPr>
              <w:t>,</w:t>
            </w:r>
            <w:r w:rsidR="00FB3ACA">
              <w:rPr>
                <w:rFonts w:ascii="Calibri" w:hAnsi="Calibri"/>
                <w:sz w:val="22"/>
                <w:szCs w:val="20"/>
              </w:rPr>
              <w:t>9</w:t>
            </w:r>
            <w:r>
              <w:rPr>
                <w:rFonts w:ascii="Calibri" w:hAnsi="Calibri"/>
                <w:sz w:val="22"/>
                <w:szCs w:val="20"/>
              </w:rPr>
              <w:t>50</w:t>
            </w:r>
          </w:p>
        </w:tc>
        <w:tc>
          <w:tcPr>
            <w:tcW w:w="1701" w:type="dxa"/>
          </w:tcPr>
          <w:p w:rsidR="000A20CD" w:rsidRPr="00B74B2D" w:rsidRDefault="000A20CD" w:rsidP="008B752C">
            <w:pPr>
              <w:spacing w:after="120"/>
              <w:jc w:val="right"/>
              <w:rPr>
                <w:rFonts w:ascii="Calibri" w:hAnsi="Calibri"/>
                <w:sz w:val="22"/>
                <w:szCs w:val="20"/>
              </w:rPr>
            </w:pPr>
            <w:r w:rsidRPr="00B74B2D">
              <w:rPr>
                <w:rFonts w:ascii="Calibri" w:hAnsi="Calibri"/>
                <w:sz w:val="22"/>
                <w:szCs w:val="20"/>
              </w:rPr>
              <w:t>$0</w:t>
            </w:r>
          </w:p>
        </w:tc>
        <w:tc>
          <w:tcPr>
            <w:tcW w:w="1701" w:type="dxa"/>
          </w:tcPr>
          <w:p w:rsidR="000A20CD" w:rsidRPr="00B74B2D" w:rsidRDefault="000A20CD" w:rsidP="008B752C">
            <w:pPr>
              <w:spacing w:after="120"/>
              <w:jc w:val="right"/>
              <w:rPr>
                <w:rFonts w:ascii="Calibri" w:hAnsi="Calibri"/>
                <w:sz w:val="22"/>
                <w:szCs w:val="20"/>
              </w:rPr>
            </w:pPr>
            <w:r w:rsidRPr="00B74B2D">
              <w:rPr>
                <w:rFonts w:ascii="Calibri" w:hAnsi="Calibri"/>
                <w:sz w:val="22"/>
                <w:szCs w:val="20"/>
              </w:rPr>
              <w:t>$0</w:t>
            </w:r>
          </w:p>
        </w:tc>
      </w:tr>
      <w:tr w:rsidR="000A20CD" w:rsidTr="008B752C">
        <w:trPr>
          <w:cantSplit/>
        </w:trPr>
        <w:tc>
          <w:tcPr>
            <w:tcW w:w="0" w:type="auto"/>
          </w:tcPr>
          <w:p w:rsidR="000A20CD" w:rsidRPr="00B74B2D" w:rsidRDefault="000A20CD" w:rsidP="008B752C">
            <w:pPr>
              <w:spacing w:after="120"/>
              <w:rPr>
                <w:rFonts w:ascii="Calibri" w:hAnsi="Calibri"/>
                <w:sz w:val="22"/>
                <w:szCs w:val="20"/>
              </w:rPr>
            </w:pPr>
            <w:r w:rsidRPr="00B74B2D">
              <w:rPr>
                <w:rFonts w:ascii="Calibri" w:hAnsi="Calibri"/>
                <w:sz w:val="22"/>
                <w:szCs w:val="20"/>
              </w:rPr>
              <w:t xml:space="preserve">Assessment business processes </w:t>
            </w:r>
            <w:r w:rsidRPr="00B74B2D">
              <w:rPr>
                <w:rFonts w:ascii="Calibri" w:hAnsi="Calibri"/>
                <w:sz w:val="22"/>
                <w:szCs w:val="20"/>
                <w:vertAlign w:val="superscript"/>
              </w:rPr>
              <w:t>(c)</w:t>
            </w:r>
          </w:p>
        </w:tc>
        <w:tc>
          <w:tcPr>
            <w:tcW w:w="1566" w:type="dxa"/>
          </w:tcPr>
          <w:p w:rsidR="000A20CD" w:rsidRPr="00B74B2D" w:rsidRDefault="000A20CD">
            <w:pPr>
              <w:spacing w:after="120"/>
              <w:jc w:val="right"/>
              <w:rPr>
                <w:rFonts w:ascii="Calibri" w:hAnsi="Calibri"/>
                <w:sz w:val="22"/>
                <w:szCs w:val="20"/>
              </w:rPr>
            </w:pPr>
            <w:r w:rsidRPr="00B74B2D">
              <w:rPr>
                <w:rFonts w:ascii="Calibri" w:hAnsi="Calibri"/>
                <w:sz w:val="22"/>
                <w:szCs w:val="20"/>
              </w:rPr>
              <w:t>$</w:t>
            </w:r>
            <w:r w:rsidR="00FB3ACA">
              <w:rPr>
                <w:rFonts w:ascii="Calibri" w:hAnsi="Calibri"/>
                <w:sz w:val="22"/>
                <w:szCs w:val="20"/>
              </w:rPr>
              <w:t>7</w:t>
            </w:r>
            <w:r>
              <w:rPr>
                <w:rFonts w:ascii="Calibri" w:hAnsi="Calibri"/>
                <w:sz w:val="22"/>
                <w:szCs w:val="20"/>
              </w:rPr>
              <w:t>,</w:t>
            </w:r>
            <w:r w:rsidR="00FB3ACA">
              <w:rPr>
                <w:rFonts w:ascii="Calibri" w:hAnsi="Calibri"/>
                <w:sz w:val="22"/>
                <w:szCs w:val="20"/>
              </w:rPr>
              <w:t>932</w:t>
            </w:r>
            <w:r>
              <w:rPr>
                <w:rFonts w:ascii="Calibri" w:hAnsi="Calibri"/>
                <w:sz w:val="22"/>
                <w:szCs w:val="20"/>
              </w:rPr>
              <w:t>,3</w:t>
            </w:r>
            <w:r w:rsidR="00FB3ACA">
              <w:rPr>
                <w:rFonts w:ascii="Calibri" w:hAnsi="Calibri"/>
                <w:sz w:val="22"/>
                <w:szCs w:val="20"/>
              </w:rPr>
              <w:t>12</w:t>
            </w:r>
          </w:p>
        </w:tc>
        <w:tc>
          <w:tcPr>
            <w:tcW w:w="1701" w:type="dxa"/>
          </w:tcPr>
          <w:p w:rsidR="000A20CD" w:rsidRPr="00B74B2D" w:rsidRDefault="000A20CD">
            <w:pPr>
              <w:spacing w:after="120"/>
              <w:jc w:val="right"/>
              <w:rPr>
                <w:rFonts w:ascii="Calibri" w:hAnsi="Calibri"/>
                <w:sz w:val="22"/>
                <w:szCs w:val="20"/>
              </w:rPr>
            </w:pPr>
            <w:r w:rsidRPr="00B74B2D">
              <w:rPr>
                <w:rFonts w:ascii="Calibri" w:hAnsi="Calibri"/>
                <w:sz w:val="22"/>
                <w:szCs w:val="20"/>
              </w:rPr>
              <w:t>$</w:t>
            </w:r>
            <w:r>
              <w:rPr>
                <w:rFonts w:ascii="Calibri" w:hAnsi="Calibri"/>
                <w:sz w:val="22"/>
                <w:szCs w:val="20"/>
              </w:rPr>
              <w:t>8</w:t>
            </w:r>
            <w:r w:rsidR="00FB3ACA">
              <w:rPr>
                <w:rFonts w:ascii="Calibri" w:hAnsi="Calibri"/>
                <w:sz w:val="22"/>
                <w:szCs w:val="20"/>
              </w:rPr>
              <w:t>04</w:t>
            </w:r>
            <w:r>
              <w:rPr>
                <w:rFonts w:ascii="Calibri" w:hAnsi="Calibri"/>
                <w:sz w:val="22"/>
                <w:szCs w:val="20"/>
              </w:rPr>
              <w:t>,</w:t>
            </w:r>
            <w:r w:rsidR="00FB3ACA">
              <w:rPr>
                <w:rFonts w:ascii="Calibri" w:hAnsi="Calibri"/>
                <w:sz w:val="22"/>
                <w:szCs w:val="20"/>
              </w:rPr>
              <w:t>168</w:t>
            </w:r>
          </w:p>
        </w:tc>
        <w:tc>
          <w:tcPr>
            <w:tcW w:w="1701" w:type="dxa"/>
          </w:tcPr>
          <w:p w:rsidR="000A20CD" w:rsidRPr="00B74B2D" w:rsidRDefault="000A20CD" w:rsidP="008B752C">
            <w:pPr>
              <w:spacing w:after="120"/>
              <w:jc w:val="right"/>
              <w:rPr>
                <w:rFonts w:ascii="Calibri" w:hAnsi="Calibri"/>
                <w:sz w:val="22"/>
                <w:szCs w:val="20"/>
              </w:rPr>
            </w:pPr>
            <w:r w:rsidRPr="00B74B2D">
              <w:rPr>
                <w:rFonts w:ascii="Calibri" w:hAnsi="Calibri"/>
                <w:sz w:val="22"/>
                <w:szCs w:val="20"/>
              </w:rPr>
              <w:t>$1,180,000</w:t>
            </w:r>
          </w:p>
        </w:tc>
      </w:tr>
      <w:tr w:rsidR="000A20CD" w:rsidTr="008B752C">
        <w:trPr>
          <w:cantSplit/>
        </w:trPr>
        <w:tc>
          <w:tcPr>
            <w:tcW w:w="0" w:type="auto"/>
          </w:tcPr>
          <w:p w:rsidR="000A20CD" w:rsidRPr="00B74B2D" w:rsidRDefault="000A20CD" w:rsidP="008B752C">
            <w:pPr>
              <w:spacing w:after="120"/>
              <w:rPr>
                <w:rFonts w:ascii="Calibri" w:hAnsi="Calibri"/>
                <w:b/>
                <w:sz w:val="22"/>
                <w:szCs w:val="20"/>
              </w:rPr>
            </w:pPr>
            <w:r w:rsidRPr="00B74B2D">
              <w:rPr>
                <w:rFonts w:ascii="Calibri" w:hAnsi="Calibri"/>
                <w:b/>
                <w:sz w:val="22"/>
                <w:szCs w:val="20"/>
              </w:rPr>
              <w:t>TOTAL</w:t>
            </w:r>
          </w:p>
        </w:tc>
        <w:tc>
          <w:tcPr>
            <w:tcW w:w="1566" w:type="dxa"/>
          </w:tcPr>
          <w:p w:rsidR="000A20CD" w:rsidRPr="00B74B2D" w:rsidRDefault="000A20CD">
            <w:pPr>
              <w:spacing w:after="120"/>
              <w:jc w:val="right"/>
              <w:rPr>
                <w:rFonts w:ascii="Calibri" w:hAnsi="Calibri"/>
                <w:b/>
                <w:sz w:val="22"/>
                <w:szCs w:val="20"/>
              </w:rPr>
            </w:pPr>
            <w:r w:rsidRPr="00B74B2D">
              <w:rPr>
                <w:rFonts w:ascii="Calibri" w:hAnsi="Calibri"/>
                <w:b/>
                <w:sz w:val="22"/>
                <w:szCs w:val="20"/>
              </w:rPr>
              <w:t>$</w:t>
            </w:r>
            <w:r w:rsidR="00FB3ACA">
              <w:rPr>
                <w:rFonts w:ascii="Calibri" w:hAnsi="Calibri"/>
                <w:b/>
                <w:sz w:val="22"/>
                <w:szCs w:val="20"/>
              </w:rPr>
              <w:t>96,580</w:t>
            </w:r>
            <w:r>
              <w:rPr>
                <w:rFonts w:ascii="Calibri" w:hAnsi="Calibri"/>
                <w:b/>
                <w:sz w:val="22"/>
                <w:szCs w:val="20"/>
              </w:rPr>
              <w:t>,</w:t>
            </w:r>
            <w:r w:rsidR="00FB3ACA">
              <w:rPr>
                <w:rFonts w:ascii="Calibri" w:hAnsi="Calibri"/>
                <w:b/>
                <w:sz w:val="22"/>
                <w:szCs w:val="20"/>
              </w:rPr>
              <w:t>262</w:t>
            </w:r>
          </w:p>
        </w:tc>
        <w:tc>
          <w:tcPr>
            <w:tcW w:w="1701" w:type="dxa"/>
          </w:tcPr>
          <w:p w:rsidR="000A20CD" w:rsidRPr="00B74B2D" w:rsidRDefault="000A20CD" w:rsidP="008B752C">
            <w:pPr>
              <w:spacing w:after="120"/>
              <w:jc w:val="right"/>
              <w:rPr>
                <w:rFonts w:ascii="Calibri" w:hAnsi="Calibri"/>
                <w:b/>
                <w:sz w:val="22"/>
                <w:szCs w:val="20"/>
              </w:rPr>
            </w:pPr>
            <w:r w:rsidRPr="00B74B2D">
              <w:rPr>
                <w:rFonts w:ascii="Calibri" w:hAnsi="Calibri"/>
                <w:b/>
                <w:sz w:val="22"/>
                <w:szCs w:val="20"/>
              </w:rPr>
              <w:t>$</w:t>
            </w:r>
            <w:r>
              <w:rPr>
                <w:rFonts w:ascii="Calibri" w:hAnsi="Calibri"/>
                <w:b/>
                <w:sz w:val="22"/>
                <w:szCs w:val="20"/>
              </w:rPr>
              <w:t>8</w:t>
            </w:r>
            <w:r w:rsidR="00FB3ACA">
              <w:rPr>
                <w:rFonts w:ascii="Calibri" w:hAnsi="Calibri"/>
                <w:b/>
                <w:sz w:val="22"/>
                <w:szCs w:val="20"/>
              </w:rPr>
              <w:t>04</w:t>
            </w:r>
            <w:r>
              <w:rPr>
                <w:rFonts w:ascii="Calibri" w:hAnsi="Calibri"/>
                <w:b/>
                <w:sz w:val="22"/>
                <w:szCs w:val="20"/>
              </w:rPr>
              <w:t>,</w:t>
            </w:r>
            <w:r w:rsidR="00FB3ACA">
              <w:rPr>
                <w:rFonts w:ascii="Calibri" w:hAnsi="Calibri"/>
                <w:b/>
                <w:sz w:val="22"/>
                <w:szCs w:val="20"/>
              </w:rPr>
              <w:t>168</w:t>
            </w:r>
          </w:p>
        </w:tc>
        <w:tc>
          <w:tcPr>
            <w:tcW w:w="1701" w:type="dxa"/>
          </w:tcPr>
          <w:p w:rsidR="000A20CD" w:rsidRPr="00B74B2D" w:rsidRDefault="000A20CD" w:rsidP="008B752C">
            <w:pPr>
              <w:spacing w:after="120"/>
              <w:jc w:val="right"/>
              <w:rPr>
                <w:rFonts w:ascii="Calibri" w:hAnsi="Calibri"/>
                <w:b/>
                <w:sz w:val="22"/>
                <w:szCs w:val="20"/>
              </w:rPr>
            </w:pPr>
            <w:r w:rsidRPr="00B74B2D">
              <w:rPr>
                <w:rFonts w:ascii="Calibri" w:hAnsi="Calibri"/>
                <w:b/>
                <w:sz w:val="22"/>
                <w:szCs w:val="20"/>
              </w:rPr>
              <w:t>$1,180,000</w:t>
            </w:r>
          </w:p>
        </w:tc>
      </w:tr>
    </w:tbl>
    <w:p w:rsidR="000A20CD" w:rsidRPr="003F6FF1" w:rsidRDefault="004B4970" w:rsidP="003F6FF1">
      <w:pPr>
        <w:rPr>
          <w:rFonts w:asciiTheme="minorHAnsi" w:hAnsiTheme="minorHAnsi"/>
          <w:vertAlign w:val="superscript"/>
        </w:rPr>
      </w:pPr>
      <w:r>
        <w:rPr>
          <w:rFonts w:asciiTheme="minorHAnsi" w:hAnsiTheme="minorHAnsi"/>
          <w:vertAlign w:val="superscript"/>
        </w:rPr>
        <w:t xml:space="preserve">(a) </w:t>
      </w:r>
      <w:r w:rsidR="000A20CD" w:rsidRPr="003F6FF1">
        <w:rPr>
          <w:rFonts w:asciiTheme="minorHAnsi" w:hAnsiTheme="minorHAnsi"/>
          <w:vertAlign w:val="superscript"/>
        </w:rPr>
        <w:t xml:space="preserve">Capital investment costs have been approved in </w:t>
      </w:r>
      <w:r w:rsidR="000A20CD" w:rsidRPr="003F6FF1">
        <w:rPr>
          <w:rFonts w:asciiTheme="minorHAnsi" w:hAnsiTheme="minorHAnsi"/>
          <w:i/>
          <w:vertAlign w:val="superscript"/>
        </w:rPr>
        <w:t>Budget 2018-19, Portfolio Budget Statements 2018-19, Budget Related Paper No. 1.5, Education and Training Portfolio</w:t>
      </w:r>
    </w:p>
    <w:p w:rsidR="000A20CD" w:rsidRPr="003F6FF1" w:rsidRDefault="004B4970" w:rsidP="003F6FF1">
      <w:pPr>
        <w:rPr>
          <w:rFonts w:asciiTheme="minorHAnsi" w:hAnsiTheme="minorHAnsi"/>
          <w:vertAlign w:val="superscript"/>
        </w:rPr>
      </w:pPr>
      <w:r>
        <w:rPr>
          <w:rFonts w:asciiTheme="minorHAnsi" w:hAnsiTheme="minorHAnsi"/>
          <w:vertAlign w:val="superscript"/>
        </w:rPr>
        <w:t xml:space="preserve">(b) </w:t>
      </w:r>
      <w:r w:rsidR="000A20CD" w:rsidRPr="003F6FF1">
        <w:rPr>
          <w:rFonts w:asciiTheme="minorHAnsi" w:hAnsiTheme="minorHAnsi"/>
          <w:vertAlign w:val="superscript"/>
        </w:rPr>
        <w:t xml:space="preserve">Costs that relate to the services provided by RTOs over the business cycle. </w:t>
      </w:r>
    </w:p>
    <w:p w:rsidR="000A20CD" w:rsidRPr="003F6FF1" w:rsidRDefault="006E6F12" w:rsidP="003F6FF1">
      <w:pPr>
        <w:spacing w:after="120"/>
        <w:rPr>
          <w:rFonts w:asciiTheme="minorHAnsi" w:hAnsiTheme="minorHAnsi"/>
          <w:vertAlign w:val="superscript"/>
        </w:rPr>
      </w:pPr>
      <w:r>
        <w:rPr>
          <w:rFonts w:asciiTheme="minorHAnsi" w:hAnsiTheme="minorHAnsi"/>
          <w:vertAlign w:val="superscript"/>
        </w:rPr>
        <w:t xml:space="preserve">(c) </w:t>
      </w:r>
      <w:r w:rsidR="000A20CD" w:rsidRPr="003F6FF1">
        <w:rPr>
          <w:rFonts w:asciiTheme="minorHAnsi" w:hAnsiTheme="minorHAnsi"/>
          <w:vertAlign w:val="superscript"/>
        </w:rPr>
        <w:t xml:space="preserve">Costs associated with Direct and </w:t>
      </w:r>
      <w:r w:rsidR="00472A74" w:rsidRPr="003F6FF1">
        <w:rPr>
          <w:rFonts w:asciiTheme="minorHAnsi" w:hAnsiTheme="minorHAnsi"/>
          <w:vertAlign w:val="superscript"/>
        </w:rPr>
        <w:t>indirect</w:t>
      </w:r>
      <w:r w:rsidR="000A20CD" w:rsidRPr="003F6FF1">
        <w:rPr>
          <w:rFonts w:asciiTheme="minorHAnsi" w:hAnsiTheme="minorHAnsi"/>
          <w:vertAlign w:val="superscript"/>
        </w:rPr>
        <w:t xml:space="preserve"> costs are listed in the text above. </w:t>
      </w:r>
    </w:p>
    <w:p w:rsidR="00FD0674" w:rsidRPr="005C70F3" w:rsidRDefault="00FD0674" w:rsidP="003F6FF1">
      <w:pPr>
        <w:pStyle w:val="Pa12"/>
        <w:spacing w:after="120" w:line="240" w:lineRule="auto"/>
        <w:jc w:val="both"/>
        <w:rPr>
          <w:rFonts w:asciiTheme="minorHAnsi" w:hAnsiTheme="minorHAnsi" w:cs="Times New Roman"/>
          <w:b/>
          <w:szCs w:val="28"/>
          <w:lang w:val="en-AU"/>
        </w:rPr>
      </w:pPr>
      <w:r w:rsidRPr="005C70F3">
        <w:rPr>
          <w:rFonts w:asciiTheme="minorHAnsi" w:hAnsiTheme="minorHAnsi" w:cs="Times New Roman"/>
          <w:b/>
          <w:szCs w:val="28"/>
          <w:lang w:val="en-AU"/>
        </w:rPr>
        <w:t>3.3</w:t>
      </w:r>
      <w:r w:rsidRPr="005C70F3">
        <w:rPr>
          <w:rFonts w:asciiTheme="minorHAnsi" w:hAnsiTheme="minorHAnsi" w:cs="Times New Roman"/>
          <w:b/>
          <w:szCs w:val="28"/>
          <w:lang w:val="en-AU"/>
        </w:rPr>
        <w:tab/>
        <w:t xml:space="preserve">Design of regulatory charges </w:t>
      </w:r>
    </w:p>
    <w:p w:rsidR="0044782B" w:rsidRDefault="0044782B" w:rsidP="003F6FF1">
      <w:pPr>
        <w:spacing w:after="120"/>
        <w:rPr>
          <w:rFonts w:asciiTheme="minorHAnsi" w:hAnsiTheme="minorHAnsi"/>
          <w:iCs/>
        </w:rPr>
      </w:pPr>
      <w:r>
        <w:rPr>
          <w:rFonts w:asciiTheme="minorHAnsi" w:hAnsiTheme="minorHAnsi"/>
          <w:iCs/>
        </w:rPr>
        <w:t xml:space="preserve">Cost recovery fees have been chosen as the basis for this regulatory charge because the skills assessment services are provided for the direct benefit of applicants. </w:t>
      </w:r>
    </w:p>
    <w:p w:rsidR="0044782B" w:rsidRPr="00FC78B0" w:rsidRDefault="0044782B" w:rsidP="003F6FF1">
      <w:pPr>
        <w:spacing w:after="120"/>
        <w:rPr>
          <w:rFonts w:asciiTheme="minorHAnsi" w:hAnsiTheme="minorHAnsi"/>
          <w:b/>
          <w:iCs/>
        </w:rPr>
      </w:pPr>
      <w:r>
        <w:rPr>
          <w:rFonts w:asciiTheme="minorHAnsi" w:hAnsiTheme="minorHAnsi"/>
          <w:b/>
          <w:iCs/>
        </w:rPr>
        <w:t>Skills</w:t>
      </w:r>
      <w:r w:rsidRPr="00FC78B0">
        <w:rPr>
          <w:rFonts w:asciiTheme="minorHAnsi" w:hAnsiTheme="minorHAnsi"/>
          <w:b/>
          <w:iCs/>
        </w:rPr>
        <w:t xml:space="preserve"> Assessments</w:t>
      </w:r>
    </w:p>
    <w:p w:rsidR="0044782B" w:rsidRDefault="0044782B" w:rsidP="003F6FF1">
      <w:pPr>
        <w:spacing w:after="120"/>
        <w:rPr>
          <w:rFonts w:asciiTheme="minorHAnsi" w:hAnsiTheme="minorHAnsi"/>
          <w:iCs/>
        </w:rPr>
      </w:pPr>
      <w:r>
        <w:rPr>
          <w:rFonts w:asciiTheme="minorHAnsi" w:hAnsiTheme="minorHAnsi"/>
          <w:iCs/>
        </w:rPr>
        <w:t xml:space="preserve">The costs of delivering the different steps of a skills assessment (Figure 1) have been determined using 2018-19 RTO market rates using </w:t>
      </w:r>
      <w:r w:rsidR="00472A74">
        <w:rPr>
          <w:rFonts w:asciiTheme="minorHAnsi" w:hAnsiTheme="minorHAnsi"/>
          <w:iCs/>
        </w:rPr>
        <w:t>fees, which were originally set through a competitive tender process,</w:t>
      </w:r>
      <w:r>
        <w:rPr>
          <w:rFonts w:asciiTheme="minorHAnsi" w:hAnsiTheme="minorHAnsi"/>
          <w:iCs/>
        </w:rPr>
        <w:t xml:space="preserve"> conducted in 2015. Potential service providers were evaluated and selected for their capacity to deliver RTO Assessment Services to specified service levels relating to quality of delivery, timeliness, integrity, industry linkages and cost. </w:t>
      </w:r>
    </w:p>
    <w:p w:rsidR="00FD7410" w:rsidRDefault="00FD7410" w:rsidP="003F6FF1">
      <w:pPr>
        <w:spacing w:after="120"/>
        <w:rPr>
          <w:rFonts w:asciiTheme="minorHAnsi" w:hAnsiTheme="minorHAnsi"/>
          <w:iCs/>
        </w:rPr>
      </w:pPr>
      <w:r>
        <w:rPr>
          <w:rFonts w:asciiTheme="minorHAnsi" w:hAnsiTheme="minorHAnsi"/>
          <w:b/>
          <w:iCs/>
        </w:rPr>
        <w:t>Figure 1</w:t>
      </w:r>
      <w:r w:rsidRPr="00DB4F88">
        <w:rPr>
          <w:rFonts w:asciiTheme="minorHAnsi" w:hAnsiTheme="minorHAnsi"/>
          <w:b/>
          <w:iCs/>
        </w:rPr>
        <w:t xml:space="preserve">: </w:t>
      </w:r>
      <w:r>
        <w:rPr>
          <w:rFonts w:asciiTheme="minorHAnsi" w:hAnsiTheme="minorHAnsi"/>
          <w:b/>
          <w:iCs/>
        </w:rPr>
        <w:t>Steps of an RTO skills assessment</w:t>
      </w:r>
    </w:p>
    <w:p w:rsidR="00FD7410" w:rsidRDefault="00FD7410" w:rsidP="003F6FF1">
      <w:pPr>
        <w:spacing w:after="120"/>
        <w:rPr>
          <w:rFonts w:asciiTheme="minorHAnsi" w:hAnsiTheme="minorHAnsi"/>
          <w:iCs/>
        </w:rPr>
      </w:pPr>
      <w:r>
        <w:rPr>
          <w:noProof/>
          <w:lang w:eastAsia="en-AU"/>
        </w:rPr>
        <w:drawing>
          <wp:inline distT="0" distB="0" distL="0" distR="0" wp14:anchorId="6896A29D" wp14:editId="1C78E9EC">
            <wp:extent cx="6523893" cy="2425700"/>
            <wp:effectExtent l="38100" t="0" r="10795"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44782B" w:rsidRPr="00591C10" w:rsidRDefault="0044782B" w:rsidP="0044782B">
      <w:pPr>
        <w:rPr>
          <w:rFonts w:asciiTheme="minorHAnsi" w:hAnsiTheme="minorHAnsi"/>
          <w:iCs/>
          <w:sz w:val="16"/>
        </w:rPr>
      </w:pPr>
    </w:p>
    <w:p w:rsidR="003F3653" w:rsidRDefault="003F3653">
      <w:pPr>
        <w:spacing w:after="200" w:line="276" w:lineRule="auto"/>
        <w:rPr>
          <w:rFonts w:asciiTheme="minorHAnsi" w:hAnsiTheme="minorHAnsi"/>
          <w:b/>
          <w:iCs/>
        </w:rPr>
      </w:pPr>
      <w:r>
        <w:rPr>
          <w:rFonts w:asciiTheme="minorHAnsi" w:hAnsiTheme="minorHAnsi"/>
          <w:b/>
          <w:iCs/>
        </w:rPr>
        <w:br w:type="page"/>
      </w:r>
    </w:p>
    <w:p w:rsidR="0044782B" w:rsidRPr="00E668ED" w:rsidRDefault="0044782B" w:rsidP="003F6FF1">
      <w:pPr>
        <w:spacing w:after="120"/>
        <w:rPr>
          <w:rFonts w:asciiTheme="minorHAnsi" w:hAnsiTheme="minorHAnsi"/>
          <w:b/>
          <w:iCs/>
        </w:rPr>
      </w:pPr>
      <w:r w:rsidRPr="00DC2940">
        <w:rPr>
          <w:rFonts w:asciiTheme="minorHAnsi" w:hAnsiTheme="minorHAnsi"/>
          <w:b/>
          <w:iCs/>
        </w:rPr>
        <w:t>Administration Fee</w:t>
      </w:r>
    </w:p>
    <w:p w:rsidR="0044782B" w:rsidRDefault="0044782B" w:rsidP="003F6FF1">
      <w:pPr>
        <w:spacing w:after="120"/>
        <w:rPr>
          <w:rFonts w:asciiTheme="minorHAnsi" w:hAnsiTheme="minorHAnsi"/>
          <w:iCs/>
        </w:rPr>
      </w:pPr>
      <w:r>
        <w:rPr>
          <w:rFonts w:asciiTheme="minorHAnsi" w:hAnsiTheme="minorHAnsi"/>
          <w:iCs/>
        </w:rPr>
        <w:t xml:space="preserve">The Administration Fee represents the cost to TRA of providing administrative </w:t>
      </w:r>
      <w:r w:rsidR="00472A74">
        <w:rPr>
          <w:rFonts w:asciiTheme="minorHAnsi" w:hAnsiTheme="minorHAnsi"/>
          <w:iCs/>
        </w:rPr>
        <w:t>services, which</w:t>
      </w:r>
      <w:r w:rsidR="000916B7">
        <w:rPr>
          <w:rFonts w:asciiTheme="minorHAnsi" w:hAnsiTheme="minorHAnsi"/>
          <w:iCs/>
        </w:rPr>
        <w:t xml:space="preserve"> </w:t>
      </w:r>
      <w:r>
        <w:rPr>
          <w:rFonts w:asciiTheme="minorHAnsi" w:hAnsiTheme="minorHAnsi"/>
          <w:iCs/>
        </w:rPr>
        <w:t xml:space="preserve">support </w:t>
      </w:r>
      <w:r w:rsidR="000916B7">
        <w:rPr>
          <w:rFonts w:asciiTheme="minorHAnsi" w:hAnsiTheme="minorHAnsi"/>
          <w:iCs/>
        </w:rPr>
        <w:t>management of the programs</w:t>
      </w:r>
      <w:r>
        <w:rPr>
          <w:rFonts w:asciiTheme="minorHAnsi" w:hAnsiTheme="minorHAnsi"/>
          <w:iCs/>
        </w:rPr>
        <w:t>.</w:t>
      </w:r>
      <w:r w:rsidR="00FD7410">
        <w:rPr>
          <w:rFonts w:asciiTheme="minorHAnsi" w:hAnsiTheme="minorHAnsi"/>
          <w:iCs/>
        </w:rPr>
        <w:t xml:space="preserve"> The cost</w:t>
      </w:r>
      <w:r>
        <w:rPr>
          <w:rFonts w:asciiTheme="minorHAnsi" w:hAnsiTheme="minorHAnsi"/>
          <w:iCs/>
        </w:rPr>
        <w:t xml:space="preserve"> </w:t>
      </w:r>
      <w:r w:rsidR="00FD7410">
        <w:rPr>
          <w:rFonts w:asciiTheme="minorHAnsi" w:hAnsiTheme="minorHAnsi"/>
          <w:iCs/>
        </w:rPr>
        <w:t xml:space="preserve">of TRA’s administrative support comprises seven business processes (Figure 2). </w:t>
      </w:r>
    </w:p>
    <w:p w:rsidR="00FD7410" w:rsidRDefault="00FD7410" w:rsidP="003F6FF1">
      <w:pPr>
        <w:spacing w:after="120"/>
        <w:rPr>
          <w:rFonts w:asciiTheme="minorHAnsi" w:hAnsiTheme="minorHAnsi"/>
          <w:iCs/>
        </w:rPr>
      </w:pPr>
      <w:r>
        <w:rPr>
          <w:rFonts w:asciiTheme="minorHAnsi" w:hAnsiTheme="minorHAnsi"/>
          <w:b/>
          <w:iCs/>
        </w:rPr>
        <w:t>Figure 2</w:t>
      </w:r>
      <w:r w:rsidRPr="00DB4F88">
        <w:rPr>
          <w:rFonts w:asciiTheme="minorHAnsi" w:hAnsiTheme="minorHAnsi"/>
          <w:b/>
          <w:iCs/>
        </w:rPr>
        <w:t xml:space="preserve">: </w:t>
      </w:r>
      <w:r>
        <w:rPr>
          <w:rFonts w:asciiTheme="minorHAnsi" w:hAnsiTheme="minorHAnsi"/>
          <w:b/>
          <w:iCs/>
        </w:rPr>
        <w:t xml:space="preserve">Administration Fee business processes </w:t>
      </w:r>
    </w:p>
    <w:p w:rsidR="00FD7410" w:rsidRDefault="00FD7410" w:rsidP="003F6FF1">
      <w:pPr>
        <w:spacing w:after="120"/>
        <w:rPr>
          <w:rFonts w:asciiTheme="minorHAnsi" w:hAnsiTheme="minorHAnsi"/>
          <w:iCs/>
        </w:rPr>
      </w:pPr>
      <w:r>
        <w:rPr>
          <w:noProof/>
          <w:lang w:eastAsia="en-AU"/>
        </w:rPr>
        <w:drawing>
          <wp:inline distT="0" distB="0" distL="0" distR="0" wp14:anchorId="156C7106" wp14:editId="7C38B93C">
            <wp:extent cx="2927350" cy="2558561"/>
            <wp:effectExtent l="19050" t="0" r="25400" b="32385"/>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FD7410" w:rsidRDefault="00FD7410" w:rsidP="003F6FF1">
      <w:pPr>
        <w:spacing w:after="120"/>
        <w:rPr>
          <w:rFonts w:asciiTheme="minorHAnsi" w:hAnsiTheme="minorHAnsi"/>
          <w:iCs/>
        </w:rPr>
      </w:pPr>
      <w:r>
        <w:rPr>
          <w:rFonts w:asciiTheme="minorHAnsi" w:hAnsiTheme="minorHAnsi"/>
          <w:iCs/>
        </w:rPr>
        <w:t>Each of these business processes have been broken down into various activities. Business processes have been calculated per activity by staffing level, effort (time) and demand (</w:t>
      </w:r>
      <w:r w:rsidR="00D262CD">
        <w:rPr>
          <w:rFonts w:asciiTheme="minorHAnsi" w:hAnsiTheme="minorHAnsi"/>
          <w:iCs/>
        </w:rPr>
        <w:t>E</w:t>
      </w:r>
      <w:r>
        <w:rPr>
          <w:rFonts w:asciiTheme="minorHAnsi" w:hAnsiTheme="minorHAnsi"/>
          <w:iCs/>
        </w:rPr>
        <w:t>xample</w:t>
      </w:r>
      <w:r w:rsidR="00382EE7">
        <w:rPr>
          <w:rFonts w:asciiTheme="minorHAnsi" w:hAnsiTheme="minorHAnsi"/>
          <w:iCs/>
        </w:rPr>
        <w:t>s</w:t>
      </w:r>
      <w:r>
        <w:rPr>
          <w:rFonts w:asciiTheme="minorHAnsi" w:hAnsiTheme="minorHAnsi"/>
          <w:iCs/>
        </w:rPr>
        <w:t xml:space="preserve"> 1 and 2).</w:t>
      </w:r>
    </w:p>
    <w:p w:rsidR="0090058F" w:rsidRPr="00C01404" w:rsidRDefault="0090058F" w:rsidP="0090058F">
      <w:pPr>
        <w:spacing w:after="120"/>
        <w:rPr>
          <w:rFonts w:asciiTheme="minorHAnsi" w:hAnsiTheme="minorHAnsi"/>
          <w:b/>
          <w:iCs/>
        </w:rPr>
      </w:pPr>
      <w:r w:rsidRPr="00C01404">
        <w:rPr>
          <w:rFonts w:asciiTheme="minorHAnsi" w:hAnsiTheme="minorHAnsi"/>
          <w:b/>
          <w:iCs/>
        </w:rPr>
        <w:t xml:space="preserve">Example 1: Registering an application </w:t>
      </w:r>
    </w:p>
    <w:tbl>
      <w:tblPr>
        <w:tblW w:w="0" w:type="auto"/>
        <w:tblBorders>
          <w:top w:val="single" w:sz="4" w:space="0" w:color="auto"/>
          <w:left w:val="single" w:sz="4" w:space="0" w:color="auto"/>
          <w:bottom w:val="single" w:sz="4" w:space="0" w:color="auto"/>
          <w:right w:val="single" w:sz="4" w:space="0" w:color="auto"/>
        </w:tblBorders>
        <w:shd w:val="clear" w:color="auto" w:fill="E5DFEC" w:themeFill="accent4" w:themeFillTint="33"/>
        <w:tblLook w:val="0000" w:firstRow="0" w:lastRow="0" w:firstColumn="0" w:lastColumn="0" w:noHBand="0" w:noVBand="0"/>
      </w:tblPr>
      <w:tblGrid>
        <w:gridCol w:w="10456"/>
      </w:tblGrid>
      <w:tr w:rsidR="00FD7410" w:rsidRPr="008D04CD" w:rsidTr="003F6FF1">
        <w:tc>
          <w:tcPr>
            <w:tcW w:w="10456" w:type="dxa"/>
            <w:shd w:val="clear" w:color="auto" w:fill="E5DFEC" w:themeFill="accent4" w:themeFillTint="33"/>
          </w:tcPr>
          <w:p w:rsidR="00FD7410" w:rsidRPr="003F6FF1" w:rsidRDefault="00FD7410" w:rsidP="003F6FF1">
            <w:pPr>
              <w:pStyle w:val="ListParagraph"/>
              <w:numPr>
                <w:ilvl w:val="0"/>
                <w:numId w:val="12"/>
              </w:numPr>
              <w:spacing w:after="120"/>
              <w:contextualSpacing w:val="0"/>
              <w:rPr>
                <w:rFonts w:asciiTheme="minorHAnsi" w:hAnsiTheme="minorHAnsi"/>
                <w:iCs/>
                <w:sz w:val="22"/>
              </w:rPr>
            </w:pPr>
            <w:r w:rsidRPr="003F6FF1">
              <w:rPr>
                <w:rFonts w:asciiTheme="minorHAnsi" w:hAnsiTheme="minorHAnsi"/>
                <w:iCs/>
                <w:sz w:val="22"/>
              </w:rPr>
              <w:t>In 2019-20, this activity w</w:t>
            </w:r>
            <w:r w:rsidR="0090058F" w:rsidRPr="003F6FF1">
              <w:rPr>
                <w:rFonts w:asciiTheme="minorHAnsi" w:hAnsiTheme="minorHAnsi"/>
                <w:iCs/>
                <w:sz w:val="22"/>
              </w:rPr>
              <w:t>ill</w:t>
            </w:r>
            <w:r w:rsidRPr="003F6FF1">
              <w:rPr>
                <w:rFonts w:asciiTheme="minorHAnsi" w:hAnsiTheme="minorHAnsi"/>
                <w:iCs/>
                <w:sz w:val="22"/>
              </w:rPr>
              <w:t xml:space="preserve"> take a junior administration officer approxima</w:t>
            </w:r>
            <w:r w:rsidR="0090058F" w:rsidRPr="003F6FF1">
              <w:rPr>
                <w:rFonts w:asciiTheme="minorHAnsi" w:hAnsiTheme="minorHAnsi"/>
                <w:iCs/>
                <w:sz w:val="22"/>
              </w:rPr>
              <w:t xml:space="preserve">tely </w:t>
            </w:r>
            <w:r w:rsidR="00561767">
              <w:rPr>
                <w:rFonts w:asciiTheme="minorHAnsi" w:hAnsiTheme="minorHAnsi"/>
                <w:iCs/>
                <w:sz w:val="22"/>
              </w:rPr>
              <w:t>10</w:t>
            </w:r>
            <w:r w:rsidR="0090058F" w:rsidRPr="003F6FF1">
              <w:rPr>
                <w:rFonts w:asciiTheme="minorHAnsi" w:hAnsiTheme="minorHAnsi"/>
                <w:iCs/>
                <w:sz w:val="22"/>
              </w:rPr>
              <w:t xml:space="preserve"> minutes</w:t>
            </w:r>
          </w:p>
          <w:p w:rsidR="00FD7410" w:rsidRPr="003F6FF1" w:rsidRDefault="00FD7410" w:rsidP="003F6FF1">
            <w:pPr>
              <w:pStyle w:val="ListParagraph"/>
              <w:numPr>
                <w:ilvl w:val="0"/>
                <w:numId w:val="12"/>
              </w:numPr>
              <w:spacing w:after="120"/>
              <w:contextualSpacing w:val="0"/>
              <w:rPr>
                <w:rFonts w:asciiTheme="minorHAnsi" w:hAnsiTheme="minorHAnsi"/>
                <w:iCs/>
                <w:sz w:val="22"/>
              </w:rPr>
            </w:pPr>
            <w:r w:rsidRPr="003F6FF1">
              <w:rPr>
                <w:rFonts w:asciiTheme="minorHAnsi" w:hAnsiTheme="minorHAnsi"/>
                <w:iCs/>
                <w:sz w:val="22"/>
              </w:rPr>
              <w:t>The hourly wage rate for the junior administration officer is $64.09 (including departmental on costs)</w:t>
            </w:r>
          </w:p>
          <w:p w:rsidR="00FD7410" w:rsidRPr="003F6FF1" w:rsidRDefault="00561767" w:rsidP="003F6FF1">
            <w:pPr>
              <w:pStyle w:val="ListParagraph"/>
              <w:numPr>
                <w:ilvl w:val="0"/>
                <w:numId w:val="12"/>
              </w:numPr>
              <w:spacing w:after="120"/>
              <w:contextualSpacing w:val="0"/>
              <w:rPr>
                <w:rFonts w:asciiTheme="minorHAnsi" w:hAnsiTheme="minorHAnsi"/>
                <w:iCs/>
                <w:sz w:val="22"/>
              </w:rPr>
            </w:pPr>
            <w:r>
              <w:rPr>
                <w:rFonts w:asciiTheme="minorHAnsi" w:hAnsiTheme="minorHAnsi"/>
                <w:iCs/>
                <w:sz w:val="22"/>
              </w:rPr>
              <w:t>10</w:t>
            </w:r>
            <w:r w:rsidR="00FD7410" w:rsidRPr="003F6FF1">
              <w:rPr>
                <w:rFonts w:asciiTheme="minorHAnsi" w:hAnsiTheme="minorHAnsi"/>
                <w:iCs/>
                <w:sz w:val="22"/>
              </w:rPr>
              <w:t xml:space="preserve"> minutes x $64.09 = $</w:t>
            </w:r>
            <w:r>
              <w:rPr>
                <w:rFonts w:asciiTheme="minorHAnsi" w:hAnsiTheme="minorHAnsi"/>
                <w:iCs/>
                <w:sz w:val="22"/>
              </w:rPr>
              <w:t>10</w:t>
            </w:r>
            <w:r w:rsidR="00FD7410" w:rsidRPr="003F6FF1">
              <w:rPr>
                <w:rFonts w:asciiTheme="minorHAnsi" w:hAnsiTheme="minorHAnsi"/>
                <w:iCs/>
                <w:sz w:val="22"/>
              </w:rPr>
              <w:t>.</w:t>
            </w:r>
            <w:r>
              <w:rPr>
                <w:rFonts w:asciiTheme="minorHAnsi" w:hAnsiTheme="minorHAnsi"/>
                <w:iCs/>
                <w:sz w:val="22"/>
              </w:rPr>
              <w:t>90</w:t>
            </w:r>
          </w:p>
          <w:p w:rsidR="00FD7410" w:rsidRPr="008D04CD" w:rsidRDefault="00FD7410" w:rsidP="00561767">
            <w:pPr>
              <w:pStyle w:val="ListParagraph"/>
              <w:numPr>
                <w:ilvl w:val="0"/>
                <w:numId w:val="12"/>
              </w:numPr>
              <w:spacing w:after="120"/>
              <w:contextualSpacing w:val="0"/>
              <w:rPr>
                <w:rFonts w:asciiTheme="minorHAnsi" w:hAnsiTheme="minorHAnsi"/>
                <w:iCs/>
              </w:rPr>
            </w:pPr>
            <w:r w:rsidRPr="003F6FF1">
              <w:rPr>
                <w:rFonts w:asciiTheme="minorHAnsi" w:hAnsiTheme="minorHAnsi"/>
                <w:iCs/>
                <w:sz w:val="22"/>
              </w:rPr>
              <w:t>The total cost to register one application is $</w:t>
            </w:r>
            <w:r w:rsidR="00561767">
              <w:rPr>
                <w:rFonts w:asciiTheme="minorHAnsi" w:hAnsiTheme="minorHAnsi"/>
                <w:iCs/>
                <w:sz w:val="22"/>
              </w:rPr>
              <w:t>10</w:t>
            </w:r>
            <w:r w:rsidRPr="003F6FF1">
              <w:rPr>
                <w:rFonts w:asciiTheme="minorHAnsi" w:hAnsiTheme="minorHAnsi"/>
                <w:iCs/>
                <w:sz w:val="22"/>
              </w:rPr>
              <w:t>.</w:t>
            </w:r>
            <w:r w:rsidR="00561767">
              <w:rPr>
                <w:rFonts w:asciiTheme="minorHAnsi" w:hAnsiTheme="minorHAnsi"/>
                <w:iCs/>
                <w:sz w:val="22"/>
              </w:rPr>
              <w:t>90</w:t>
            </w:r>
            <w:r w:rsidRPr="003F6FF1">
              <w:rPr>
                <w:rFonts w:asciiTheme="minorHAnsi" w:hAnsiTheme="minorHAnsi"/>
                <w:iCs/>
                <w:sz w:val="22"/>
              </w:rPr>
              <w:t xml:space="preserve"> </w:t>
            </w:r>
          </w:p>
        </w:tc>
      </w:tr>
    </w:tbl>
    <w:p w:rsidR="00FD7410" w:rsidRDefault="00FD7410" w:rsidP="00FD7410">
      <w:pPr>
        <w:rPr>
          <w:rFonts w:asciiTheme="minorHAnsi" w:hAnsiTheme="minorHAnsi"/>
          <w:iCs/>
        </w:rPr>
      </w:pPr>
    </w:p>
    <w:p w:rsidR="0090058F" w:rsidRPr="00C01404" w:rsidRDefault="0090058F" w:rsidP="0090058F">
      <w:pPr>
        <w:spacing w:after="120"/>
        <w:rPr>
          <w:rFonts w:asciiTheme="minorHAnsi" w:hAnsiTheme="minorHAnsi"/>
          <w:b/>
          <w:iCs/>
        </w:rPr>
      </w:pPr>
      <w:r w:rsidRPr="00C01404">
        <w:rPr>
          <w:rFonts w:asciiTheme="minorHAnsi" w:hAnsiTheme="minorHAnsi"/>
          <w:b/>
          <w:iCs/>
        </w:rPr>
        <w:t>Example 2: Final decision assessment (</w:t>
      </w:r>
      <w:r>
        <w:rPr>
          <w:rFonts w:asciiTheme="minorHAnsi" w:hAnsiTheme="minorHAnsi"/>
          <w:b/>
          <w:iCs/>
        </w:rPr>
        <w:t>including</w:t>
      </w:r>
      <w:r w:rsidRPr="00C01404">
        <w:rPr>
          <w:rFonts w:asciiTheme="minorHAnsi" w:hAnsiTheme="minorHAnsi"/>
          <w:b/>
          <w:iCs/>
        </w:rPr>
        <w:t xml:space="preserve"> quality assurance)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hemeFill="accent4" w:themeFillTint="33"/>
        <w:tblLook w:val="0000" w:firstRow="0" w:lastRow="0" w:firstColumn="0" w:lastColumn="0" w:noHBand="0" w:noVBand="0"/>
      </w:tblPr>
      <w:tblGrid>
        <w:gridCol w:w="10456"/>
      </w:tblGrid>
      <w:tr w:rsidR="00FD7410" w:rsidTr="003F6FF1">
        <w:tc>
          <w:tcPr>
            <w:tcW w:w="10456" w:type="dxa"/>
            <w:shd w:val="clear" w:color="auto" w:fill="E5DFEC" w:themeFill="accent4" w:themeFillTint="33"/>
          </w:tcPr>
          <w:p w:rsidR="00FD7410" w:rsidRPr="003F6FF1" w:rsidRDefault="00FD7410" w:rsidP="003F6FF1">
            <w:pPr>
              <w:pStyle w:val="ListParagraph"/>
              <w:numPr>
                <w:ilvl w:val="0"/>
                <w:numId w:val="12"/>
              </w:numPr>
              <w:spacing w:after="120"/>
              <w:contextualSpacing w:val="0"/>
              <w:rPr>
                <w:rFonts w:asciiTheme="minorHAnsi" w:hAnsiTheme="minorHAnsi"/>
                <w:iCs/>
                <w:sz w:val="22"/>
              </w:rPr>
            </w:pPr>
            <w:r w:rsidRPr="003F6FF1">
              <w:rPr>
                <w:rFonts w:asciiTheme="minorHAnsi" w:hAnsiTheme="minorHAnsi"/>
                <w:iCs/>
                <w:sz w:val="22"/>
              </w:rPr>
              <w:t>This activity include</w:t>
            </w:r>
            <w:r w:rsidR="00382EE7" w:rsidRPr="003F6FF1">
              <w:rPr>
                <w:rFonts w:asciiTheme="minorHAnsi" w:hAnsiTheme="minorHAnsi"/>
                <w:iCs/>
                <w:sz w:val="22"/>
              </w:rPr>
              <w:t>s</w:t>
            </w:r>
            <w:r w:rsidRPr="003F6FF1">
              <w:rPr>
                <w:rFonts w:asciiTheme="minorHAnsi" w:hAnsiTheme="minorHAnsi"/>
                <w:iCs/>
                <w:sz w:val="22"/>
              </w:rPr>
              <w:t xml:space="preserve"> assessing and quality assuring the application and notify</w:t>
            </w:r>
            <w:r w:rsidR="0090058F" w:rsidRPr="003F6FF1">
              <w:rPr>
                <w:rFonts w:asciiTheme="minorHAnsi" w:hAnsiTheme="minorHAnsi"/>
                <w:iCs/>
                <w:sz w:val="22"/>
              </w:rPr>
              <w:t>ing RTOs of the final decision</w:t>
            </w:r>
          </w:p>
          <w:p w:rsidR="00FD7410" w:rsidRPr="003F6FF1" w:rsidRDefault="0090058F" w:rsidP="003F6FF1">
            <w:pPr>
              <w:pStyle w:val="ListParagraph"/>
              <w:numPr>
                <w:ilvl w:val="0"/>
                <w:numId w:val="12"/>
              </w:numPr>
              <w:spacing w:after="120"/>
              <w:contextualSpacing w:val="0"/>
              <w:rPr>
                <w:rFonts w:asciiTheme="minorHAnsi" w:hAnsiTheme="minorHAnsi"/>
                <w:iCs/>
                <w:sz w:val="22"/>
              </w:rPr>
            </w:pPr>
            <w:r w:rsidRPr="003F6FF1">
              <w:rPr>
                <w:rFonts w:asciiTheme="minorHAnsi" w:hAnsiTheme="minorHAnsi"/>
                <w:iCs/>
                <w:sz w:val="22"/>
              </w:rPr>
              <w:t>In 2019-20, this activity will</w:t>
            </w:r>
            <w:r w:rsidR="00FD7410" w:rsidRPr="003F6FF1">
              <w:rPr>
                <w:rFonts w:asciiTheme="minorHAnsi" w:hAnsiTheme="minorHAnsi"/>
                <w:iCs/>
                <w:sz w:val="22"/>
              </w:rPr>
              <w:t xml:space="preserve"> take two junior administration officers and one m</w:t>
            </w:r>
            <w:r w:rsidRPr="003F6FF1">
              <w:rPr>
                <w:rFonts w:asciiTheme="minorHAnsi" w:hAnsiTheme="minorHAnsi"/>
                <w:iCs/>
                <w:sz w:val="22"/>
              </w:rPr>
              <w:t>anager approximately two hours</w:t>
            </w:r>
          </w:p>
          <w:p w:rsidR="00FD7410" w:rsidRPr="003F6FF1" w:rsidRDefault="00FD7410" w:rsidP="003F6FF1">
            <w:pPr>
              <w:pStyle w:val="ListParagraph"/>
              <w:numPr>
                <w:ilvl w:val="0"/>
                <w:numId w:val="12"/>
              </w:numPr>
              <w:spacing w:after="120"/>
              <w:contextualSpacing w:val="0"/>
              <w:rPr>
                <w:rFonts w:asciiTheme="minorHAnsi" w:hAnsiTheme="minorHAnsi"/>
                <w:iCs/>
                <w:sz w:val="22"/>
              </w:rPr>
            </w:pPr>
            <w:r w:rsidRPr="003F6FF1">
              <w:rPr>
                <w:rFonts w:asciiTheme="minorHAnsi" w:hAnsiTheme="minorHAnsi"/>
                <w:iCs/>
                <w:sz w:val="22"/>
              </w:rPr>
              <w:t>The average hourly wage rate for the above staff is $74.00 (including departmental on costs)</w:t>
            </w:r>
          </w:p>
          <w:p w:rsidR="00FD7410" w:rsidRPr="003F6FF1" w:rsidRDefault="00FD7410" w:rsidP="003F6FF1">
            <w:pPr>
              <w:pStyle w:val="ListParagraph"/>
              <w:numPr>
                <w:ilvl w:val="0"/>
                <w:numId w:val="12"/>
              </w:numPr>
              <w:spacing w:after="120"/>
              <w:contextualSpacing w:val="0"/>
              <w:rPr>
                <w:rFonts w:asciiTheme="minorHAnsi" w:hAnsiTheme="minorHAnsi"/>
                <w:iCs/>
                <w:sz w:val="22"/>
              </w:rPr>
            </w:pPr>
            <w:r w:rsidRPr="003F6FF1">
              <w:rPr>
                <w:rFonts w:asciiTheme="minorHAnsi" w:hAnsiTheme="minorHAnsi"/>
                <w:iCs/>
                <w:sz w:val="22"/>
              </w:rPr>
              <w:t>Two hours x $74.00 = $148.00</w:t>
            </w:r>
          </w:p>
          <w:p w:rsidR="00FD7410" w:rsidRPr="0093476F" w:rsidRDefault="00FD7410" w:rsidP="003F6FF1">
            <w:pPr>
              <w:pStyle w:val="ListParagraph"/>
              <w:numPr>
                <w:ilvl w:val="0"/>
                <w:numId w:val="12"/>
              </w:numPr>
              <w:spacing w:after="120"/>
              <w:contextualSpacing w:val="0"/>
              <w:rPr>
                <w:rFonts w:asciiTheme="minorHAnsi" w:hAnsiTheme="minorHAnsi"/>
                <w:iCs/>
              </w:rPr>
            </w:pPr>
            <w:r w:rsidRPr="003F6FF1">
              <w:rPr>
                <w:rFonts w:asciiTheme="minorHAnsi" w:hAnsiTheme="minorHAnsi"/>
                <w:iCs/>
                <w:sz w:val="22"/>
              </w:rPr>
              <w:t xml:space="preserve">The total cost to make the final decision on one application is $148.00. </w:t>
            </w:r>
          </w:p>
        </w:tc>
      </w:tr>
    </w:tbl>
    <w:p w:rsidR="00FD7410" w:rsidRPr="008D04CD" w:rsidRDefault="00FD7410" w:rsidP="003F6FF1">
      <w:pPr>
        <w:spacing w:after="120"/>
        <w:rPr>
          <w:rFonts w:asciiTheme="minorHAnsi" w:hAnsiTheme="minorHAnsi"/>
          <w:iCs/>
        </w:rPr>
      </w:pPr>
    </w:p>
    <w:p w:rsidR="00FD7410" w:rsidRDefault="00FD7410" w:rsidP="003F6FF1">
      <w:pPr>
        <w:spacing w:after="120"/>
        <w:rPr>
          <w:rFonts w:asciiTheme="minorHAnsi" w:hAnsiTheme="minorHAnsi"/>
          <w:iCs/>
        </w:rPr>
      </w:pPr>
      <w:r>
        <w:rPr>
          <w:rFonts w:asciiTheme="minorHAnsi" w:hAnsiTheme="minorHAnsi"/>
          <w:iCs/>
        </w:rPr>
        <w:t xml:space="preserve">Table 2 lists the proposed </w:t>
      </w:r>
      <w:r w:rsidR="00382EE7">
        <w:rPr>
          <w:rFonts w:asciiTheme="minorHAnsi" w:hAnsiTheme="minorHAnsi"/>
          <w:iCs/>
        </w:rPr>
        <w:t>applicant fees under the cost recovery model</w:t>
      </w:r>
      <w:r>
        <w:rPr>
          <w:rFonts w:asciiTheme="minorHAnsi" w:hAnsiTheme="minorHAnsi"/>
          <w:iCs/>
        </w:rPr>
        <w:t xml:space="preserve">, which will be fixed for </w:t>
      </w:r>
      <w:r w:rsidR="00382EE7">
        <w:rPr>
          <w:rFonts w:asciiTheme="minorHAnsi" w:hAnsiTheme="minorHAnsi"/>
          <w:iCs/>
        </w:rPr>
        <w:t xml:space="preserve">the </w:t>
      </w:r>
      <w:r>
        <w:rPr>
          <w:rFonts w:asciiTheme="minorHAnsi" w:hAnsiTheme="minorHAnsi"/>
          <w:iCs/>
        </w:rPr>
        <w:t>business cycle. The total cost to individual applicants will depend upon their assessment pathway, occupation and the overall needs of their skills assessment. RTO Assessment Services fees will be published on the TRA website.</w:t>
      </w:r>
    </w:p>
    <w:p w:rsidR="003F3653" w:rsidRDefault="003F3653">
      <w:pPr>
        <w:spacing w:after="200" w:line="276" w:lineRule="auto"/>
        <w:rPr>
          <w:rFonts w:asciiTheme="minorHAnsi" w:hAnsiTheme="minorHAnsi"/>
          <w:iCs/>
          <w:sz w:val="16"/>
        </w:rPr>
      </w:pPr>
      <w:r>
        <w:rPr>
          <w:rFonts w:asciiTheme="minorHAnsi" w:hAnsiTheme="minorHAnsi"/>
          <w:iCs/>
          <w:sz w:val="16"/>
        </w:rPr>
        <w:br w:type="page"/>
      </w:r>
    </w:p>
    <w:p w:rsidR="00FD0674" w:rsidRDefault="00FD0674" w:rsidP="003F6FF1">
      <w:pPr>
        <w:keepNext/>
        <w:spacing w:after="120"/>
        <w:rPr>
          <w:rFonts w:asciiTheme="minorHAnsi" w:hAnsiTheme="minorHAnsi"/>
          <w:b/>
          <w:iCs/>
        </w:rPr>
      </w:pPr>
      <w:r w:rsidRPr="00DB4F88">
        <w:rPr>
          <w:rFonts w:asciiTheme="minorHAnsi" w:hAnsiTheme="minorHAnsi"/>
          <w:b/>
          <w:iCs/>
        </w:rPr>
        <w:t xml:space="preserve">Table </w:t>
      </w:r>
      <w:r>
        <w:rPr>
          <w:rFonts w:asciiTheme="minorHAnsi" w:hAnsiTheme="minorHAnsi"/>
          <w:b/>
          <w:iCs/>
        </w:rPr>
        <w:t>2</w:t>
      </w:r>
      <w:r w:rsidRPr="00DB4F88">
        <w:rPr>
          <w:rFonts w:asciiTheme="minorHAnsi" w:hAnsiTheme="minorHAnsi"/>
          <w:b/>
          <w:iCs/>
        </w:rPr>
        <w:t xml:space="preserve">: Charge rates and revenue estimates </w:t>
      </w:r>
      <w:r>
        <w:rPr>
          <w:rFonts w:asciiTheme="minorHAnsi" w:hAnsiTheme="minorHAnsi"/>
          <w:b/>
          <w:iCs/>
        </w:rPr>
        <w:t xml:space="preserve">for the 1 </w:t>
      </w:r>
      <w:r w:rsidR="00595FD7">
        <w:rPr>
          <w:rFonts w:asciiTheme="minorHAnsi" w:hAnsiTheme="minorHAnsi"/>
          <w:b/>
          <w:iCs/>
        </w:rPr>
        <w:t>Mar</w:t>
      </w:r>
      <w:r>
        <w:rPr>
          <w:rFonts w:asciiTheme="minorHAnsi" w:hAnsiTheme="minorHAnsi"/>
          <w:b/>
          <w:iCs/>
        </w:rPr>
        <w:t xml:space="preserve"> </w:t>
      </w:r>
      <w:r w:rsidRPr="00DB4F88">
        <w:rPr>
          <w:rFonts w:asciiTheme="minorHAnsi" w:hAnsiTheme="minorHAnsi"/>
          <w:b/>
          <w:iCs/>
        </w:rPr>
        <w:t>201</w:t>
      </w:r>
      <w:r>
        <w:rPr>
          <w:rFonts w:asciiTheme="minorHAnsi" w:hAnsiTheme="minorHAnsi"/>
          <w:b/>
          <w:iCs/>
        </w:rPr>
        <w:t>9</w:t>
      </w:r>
      <w:r w:rsidRPr="00DB4F88">
        <w:rPr>
          <w:rFonts w:asciiTheme="minorHAnsi" w:hAnsiTheme="minorHAnsi"/>
          <w:b/>
          <w:iCs/>
        </w:rPr>
        <w:t>-</w:t>
      </w:r>
      <w:r>
        <w:rPr>
          <w:rFonts w:asciiTheme="minorHAnsi" w:hAnsiTheme="minorHAnsi"/>
          <w:b/>
          <w:iCs/>
        </w:rPr>
        <w:t xml:space="preserve"> 30 Jun 2022</w:t>
      </w:r>
      <w:r w:rsidRPr="00DB4F88">
        <w:rPr>
          <w:rFonts w:asciiTheme="minorHAnsi" w:hAnsiTheme="minorHAnsi"/>
          <w:b/>
          <w:iCs/>
        </w:rPr>
        <w:t xml:space="preserve"> </w:t>
      </w:r>
      <w:r>
        <w:rPr>
          <w:rFonts w:asciiTheme="minorHAnsi" w:hAnsiTheme="minorHAnsi"/>
          <w:b/>
          <w:iCs/>
        </w:rPr>
        <w:t>business cycle</w:t>
      </w:r>
    </w:p>
    <w:tbl>
      <w:tblPr>
        <w:tblStyle w:val="TableGrid"/>
        <w:tblW w:w="0" w:type="auto"/>
        <w:tblInd w:w="108" w:type="dxa"/>
        <w:tblLayout w:type="fixed"/>
        <w:tblLook w:val="04A0" w:firstRow="1" w:lastRow="0" w:firstColumn="1" w:lastColumn="0" w:noHBand="0" w:noVBand="1"/>
      </w:tblPr>
      <w:tblGrid>
        <w:gridCol w:w="2581"/>
        <w:gridCol w:w="708"/>
        <w:gridCol w:w="851"/>
        <w:gridCol w:w="1276"/>
        <w:gridCol w:w="1701"/>
        <w:gridCol w:w="992"/>
        <w:gridCol w:w="2239"/>
      </w:tblGrid>
      <w:tr w:rsidR="003F3653" w:rsidRPr="00F809F4" w:rsidTr="003F6FF1">
        <w:trPr>
          <w:cantSplit/>
          <w:tblHeader/>
        </w:trPr>
        <w:tc>
          <w:tcPr>
            <w:tcW w:w="2581" w:type="dxa"/>
            <w:shd w:val="clear" w:color="DBE5F1" w:themeColor="accent1" w:themeTint="33" w:fill="auto"/>
          </w:tcPr>
          <w:p w:rsidR="00FD0674" w:rsidRPr="00B339BA" w:rsidRDefault="00FD0674" w:rsidP="00B941D5">
            <w:pPr>
              <w:keepNext/>
              <w:jc w:val="center"/>
              <w:rPr>
                <w:rFonts w:asciiTheme="minorHAnsi" w:hAnsiTheme="minorHAnsi" w:cstheme="minorHAnsi"/>
                <w:b/>
                <w:sz w:val="22"/>
                <w:szCs w:val="22"/>
              </w:rPr>
            </w:pPr>
            <w:r w:rsidRPr="00B339BA">
              <w:rPr>
                <w:rFonts w:asciiTheme="minorHAnsi" w:hAnsiTheme="minorHAnsi" w:cstheme="minorHAnsi"/>
                <w:b/>
                <w:sz w:val="22"/>
                <w:szCs w:val="22"/>
              </w:rPr>
              <w:t>Charge title</w:t>
            </w:r>
          </w:p>
        </w:tc>
        <w:tc>
          <w:tcPr>
            <w:tcW w:w="708" w:type="dxa"/>
            <w:shd w:val="clear" w:color="DBE5F1" w:themeColor="accent1" w:themeTint="33" w:fill="auto"/>
          </w:tcPr>
          <w:p w:rsidR="00FD0674" w:rsidRPr="00B339BA" w:rsidRDefault="00FD0674" w:rsidP="00B941D5">
            <w:pPr>
              <w:keepNext/>
              <w:jc w:val="center"/>
              <w:rPr>
                <w:rFonts w:asciiTheme="minorHAnsi" w:hAnsiTheme="minorHAnsi" w:cstheme="minorHAnsi"/>
                <w:b/>
                <w:sz w:val="22"/>
                <w:szCs w:val="22"/>
              </w:rPr>
            </w:pPr>
            <w:r w:rsidRPr="00B339BA">
              <w:rPr>
                <w:rFonts w:asciiTheme="minorHAnsi" w:hAnsiTheme="minorHAnsi" w:cstheme="minorHAnsi"/>
                <w:b/>
                <w:sz w:val="22"/>
                <w:szCs w:val="22"/>
              </w:rPr>
              <w:t>Type</w:t>
            </w:r>
          </w:p>
        </w:tc>
        <w:tc>
          <w:tcPr>
            <w:tcW w:w="851" w:type="dxa"/>
            <w:shd w:val="clear" w:color="DBE5F1" w:themeColor="accent1" w:themeTint="33" w:fill="auto"/>
          </w:tcPr>
          <w:p w:rsidR="00FD0674" w:rsidRPr="00B339BA" w:rsidRDefault="00FD0674" w:rsidP="00B941D5">
            <w:pPr>
              <w:keepNext/>
              <w:jc w:val="center"/>
              <w:rPr>
                <w:rFonts w:asciiTheme="minorHAnsi" w:hAnsiTheme="minorHAnsi" w:cstheme="minorHAnsi"/>
                <w:b/>
                <w:sz w:val="22"/>
                <w:szCs w:val="22"/>
              </w:rPr>
            </w:pPr>
            <w:r w:rsidRPr="00B339BA">
              <w:rPr>
                <w:rFonts w:asciiTheme="minorHAnsi" w:hAnsiTheme="minorHAnsi" w:cstheme="minorHAnsi"/>
                <w:b/>
                <w:sz w:val="22"/>
                <w:szCs w:val="22"/>
              </w:rPr>
              <w:t>Rate</w:t>
            </w:r>
          </w:p>
        </w:tc>
        <w:tc>
          <w:tcPr>
            <w:tcW w:w="1276" w:type="dxa"/>
            <w:shd w:val="clear" w:color="DBE5F1" w:themeColor="accent1" w:themeTint="33" w:fill="auto"/>
          </w:tcPr>
          <w:p w:rsidR="00FD0674" w:rsidRPr="00B339BA" w:rsidRDefault="00FD0674" w:rsidP="00B941D5">
            <w:pPr>
              <w:keepNext/>
              <w:jc w:val="center"/>
              <w:rPr>
                <w:rFonts w:asciiTheme="minorHAnsi" w:hAnsiTheme="minorHAnsi" w:cstheme="minorHAnsi"/>
                <w:b/>
                <w:sz w:val="22"/>
                <w:szCs w:val="22"/>
              </w:rPr>
            </w:pPr>
            <w:r w:rsidRPr="00B339BA">
              <w:rPr>
                <w:rFonts w:asciiTheme="minorHAnsi" w:hAnsiTheme="minorHAnsi" w:cstheme="minorHAnsi"/>
                <w:b/>
                <w:sz w:val="22"/>
                <w:szCs w:val="22"/>
              </w:rPr>
              <w:t>Estimated</w:t>
            </w:r>
          </w:p>
          <w:p w:rsidR="00FD0674" w:rsidRPr="00B339BA" w:rsidRDefault="00FD0674" w:rsidP="00B941D5">
            <w:pPr>
              <w:keepNext/>
              <w:jc w:val="center"/>
              <w:rPr>
                <w:rFonts w:asciiTheme="minorHAnsi" w:hAnsiTheme="minorHAnsi" w:cstheme="minorHAnsi"/>
                <w:b/>
                <w:sz w:val="22"/>
                <w:szCs w:val="22"/>
              </w:rPr>
            </w:pPr>
            <w:r w:rsidRPr="00B339BA">
              <w:rPr>
                <w:rFonts w:asciiTheme="minorHAnsi" w:hAnsiTheme="minorHAnsi" w:cstheme="minorHAnsi"/>
                <w:b/>
                <w:sz w:val="22"/>
                <w:szCs w:val="22"/>
              </w:rPr>
              <w:t>Volume</w:t>
            </w:r>
          </w:p>
        </w:tc>
        <w:tc>
          <w:tcPr>
            <w:tcW w:w="1701" w:type="dxa"/>
            <w:shd w:val="clear" w:color="DBE5F1" w:themeColor="accent1" w:themeTint="33" w:fill="auto"/>
          </w:tcPr>
          <w:p w:rsidR="00FD0674" w:rsidRPr="00B339BA" w:rsidRDefault="00FD0674" w:rsidP="00B941D5">
            <w:pPr>
              <w:keepNext/>
              <w:jc w:val="center"/>
              <w:rPr>
                <w:rFonts w:asciiTheme="minorHAnsi" w:hAnsiTheme="minorHAnsi" w:cstheme="minorHAnsi"/>
                <w:b/>
                <w:sz w:val="22"/>
                <w:szCs w:val="22"/>
              </w:rPr>
            </w:pPr>
            <w:r w:rsidRPr="00B339BA">
              <w:rPr>
                <w:rFonts w:asciiTheme="minorHAnsi" w:hAnsiTheme="minorHAnsi" w:cstheme="minorHAnsi"/>
                <w:b/>
                <w:sz w:val="22"/>
                <w:szCs w:val="22"/>
              </w:rPr>
              <w:t>Estimated</w:t>
            </w:r>
            <w:r>
              <w:rPr>
                <w:rFonts w:asciiTheme="minorHAnsi" w:hAnsiTheme="minorHAnsi" w:cstheme="minorHAnsi"/>
                <w:b/>
                <w:sz w:val="22"/>
                <w:szCs w:val="22"/>
              </w:rPr>
              <w:t xml:space="preserve"> </w:t>
            </w:r>
            <w:r w:rsidRPr="00B339BA">
              <w:rPr>
                <w:rFonts w:asciiTheme="minorHAnsi" w:hAnsiTheme="minorHAnsi" w:cstheme="minorHAnsi"/>
                <w:b/>
                <w:sz w:val="22"/>
                <w:szCs w:val="22"/>
              </w:rPr>
              <w:t>total revenue</w:t>
            </w:r>
          </w:p>
        </w:tc>
        <w:tc>
          <w:tcPr>
            <w:tcW w:w="992" w:type="dxa"/>
            <w:shd w:val="clear" w:color="DBE5F1" w:themeColor="accent1" w:themeTint="33" w:fill="auto"/>
          </w:tcPr>
          <w:p w:rsidR="00FD0674" w:rsidRPr="00B339BA" w:rsidRDefault="00FD0674" w:rsidP="00B941D5">
            <w:pPr>
              <w:keepNext/>
              <w:jc w:val="center"/>
              <w:rPr>
                <w:rFonts w:asciiTheme="minorHAnsi" w:hAnsiTheme="minorHAnsi" w:cstheme="minorHAnsi"/>
                <w:b/>
                <w:sz w:val="22"/>
                <w:szCs w:val="22"/>
              </w:rPr>
            </w:pPr>
            <w:r w:rsidRPr="00B339BA">
              <w:rPr>
                <w:rFonts w:asciiTheme="minorHAnsi" w:hAnsiTheme="minorHAnsi" w:cstheme="minorHAnsi"/>
                <w:b/>
                <w:sz w:val="22"/>
                <w:szCs w:val="22"/>
              </w:rPr>
              <w:t>Output</w:t>
            </w:r>
          </w:p>
        </w:tc>
        <w:tc>
          <w:tcPr>
            <w:tcW w:w="2239" w:type="dxa"/>
            <w:shd w:val="clear" w:color="DBE5F1" w:themeColor="accent1" w:themeTint="33" w:fill="auto"/>
          </w:tcPr>
          <w:p w:rsidR="00FD0674" w:rsidRPr="00B339BA" w:rsidRDefault="00FD0674" w:rsidP="00B941D5">
            <w:pPr>
              <w:keepNext/>
              <w:jc w:val="center"/>
              <w:rPr>
                <w:rFonts w:asciiTheme="minorHAnsi" w:hAnsiTheme="minorHAnsi" w:cstheme="minorHAnsi"/>
                <w:b/>
                <w:sz w:val="22"/>
                <w:szCs w:val="22"/>
              </w:rPr>
            </w:pPr>
            <w:r w:rsidRPr="00B339BA">
              <w:rPr>
                <w:rFonts w:asciiTheme="minorHAnsi" w:hAnsiTheme="minorHAnsi" w:cstheme="minorHAnsi"/>
                <w:b/>
                <w:sz w:val="22"/>
                <w:szCs w:val="22"/>
              </w:rPr>
              <w:t>Business process</w:t>
            </w:r>
          </w:p>
        </w:tc>
      </w:tr>
      <w:tr w:rsidR="003F3653" w:rsidRPr="00F809F4" w:rsidTr="003F6FF1">
        <w:trPr>
          <w:cantSplit/>
        </w:trPr>
        <w:tc>
          <w:tcPr>
            <w:tcW w:w="2581" w:type="dxa"/>
            <w:tcBorders>
              <w:bottom w:val="single" w:sz="4" w:space="0" w:color="auto"/>
            </w:tcBorders>
            <w:shd w:val="clear" w:color="auto" w:fill="auto"/>
          </w:tcPr>
          <w:p w:rsidR="008E0175" w:rsidRPr="00B339BA" w:rsidRDefault="008E0175" w:rsidP="008E0175">
            <w:pPr>
              <w:rPr>
                <w:rFonts w:asciiTheme="minorHAnsi" w:hAnsiTheme="minorHAnsi" w:cstheme="minorHAnsi"/>
                <w:sz w:val="22"/>
                <w:szCs w:val="22"/>
              </w:rPr>
            </w:pPr>
            <w:r w:rsidRPr="00DC2940">
              <w:rPr>
                <w:rFonts w:asciiTheme="minorHAnsi" w:hAnsiTheme="minorHAnsi" w:cstheme="minorHAnsi"/>
                <w:sz w:val="22"/>
                <w:szCs w:val="22"/>
              </w:rPr>
              <w:t>Administration Fee</w:t>
            </w:r>
          </w:p>
        </w:tc>
        <w:tc>
          <w:tcPr>
            <w:tcW w:w="708" w:type="dxa"/>
            <w:tcBorders>
              <w:bottom w:val="single" w:sz="4" w:space="0" w:color="auto"/>
            </w:tcBorders>
            <w:shd w:val="clear" w:color="auto" w:fill="auto"/>
          </w:tcPr>
          <w:p w:rsidR="008E0175" w:rsidRPr="00B339BA" w:rsidRDefault="008E0175" w:rsidP="008E0175">
            <w:pPr>
              <w:jc w:val="center"/>
              <w:rPr>
                <w:rFonts w:asciiTheme="minorHAnsi" w:hAnsiTheme="minorHAnsi" w:cstheme="minorHAnsi"/>
                <w:sz w:val="22"/>
                <w:szCs w:val="22"/>
              </w:rPr>
            </w:pPr>
            <w:r w:rsidRPr="00B339BA">
              <w:rPr>
                <w:rFonts w:asciiTheme="minorHAnsi" w:hAnsiTheme="minorHAnsi" w:cstheme="minorHAnsi"/>
                <w:sz w:val="22"/>
                <w:szCs w:val="22"/>
              </w:rPr>
              <w:t xml:space="preserve">Fee </w:t>
            </w:r>
          </w:p>
        </w:tc>
        <w:tc>
          <w:tcPr>
            <w:tcW w:w="851" w:type="dxa"/>
            <w:tcBorders>
              <w:bottom w:val="single" w:sz="4" w:space="0" w:color="auto"/>
            </w:tcBorders>
            <w:shd w:val="clear" w:color="auto" w:fill="auto"/>
          </w:tcPr>
          <w:p w:rsidR="008E0175" w:rsidRPr="00B339BA" w:rsidRDefault="008E0175" w:rsidP="008E0175">
            <w:pPr>
              <w:jc w:val="right"/>
              <w:rPr>
                <w:rFonts w:asciiTheme="minorHAnsi" w:hAnsiTheme="minorHAnsi" w:cstheme="minorHAnsi"/>
                <w:sz w:val="22"/>
                <w:szCs w:val="22"/>
              </w:rPr>
            </w:pPr>
            <w:r>
              <w:rPr>
                <w:rFonts w:asciiTheme="minorHAnsi" w:hAnsiTheme="minorHAnsi" w:cstheme="minorHAnsi"/>
                <w:sz w:val="22"/>
                <w:szCs w:val="22"/>
              </w:rPr>
              <w:t>$380</w:t>
            </w:r>
          </w:p>
        </w:tc>
        <w:tc>
          <w:tcPr>
            <w:tcW w:w="1276" w:type="dxa"/>
            <w:tcBorders>
              <w:bottom w:val="single" w:sz="4" w:space="0" w:color="auto"/>
            </w:tcBorders>
            <w:shd w:val="clear" w:color="auto" w:fill="auto"/>
          </w:tcPr>
          <w:p w:rsidR="008E0175" w:rsidRPr="00B339BA" w:rsidRDefault="008E0175">
            <w:pPr>
              <w:jc w:val="right"/>
              <w:rPr>
                <w:rFonts w:asciiTheme="minorHAnsi" w:hAnsiTheme="minorHAnsi" w:cstheme="minorHAnsi"/>
                <w:sz w:val="22"/>
                <w:szCs w:val="22"/>
              </w:rPr>
            </w:pPr>
            <w:r>
              <w:rPr>
                <w:rFonts w:asciiTheme="minorHAnsi" w:hAnsiTheme="minorHAnsi" w:cstheme="minorHAnsi"/>
                <w:sz w:val="22"/>
                <w:szCs w:val="22"/>
              </w:rPr>
              <w:t>2</w:t>
            </w:r>
            <w:r w:rsidR="005E667A">
              <w:rPr>
                <w:rFonts w:asciiTheme="minorHAnsi" w:hAnsiTheme="minorHAnsi" w:cstheme="minorHAnsi"/>
                <w:sz w:val="22"/>
                <w:szCs w:val="22"/>
              </w:rPr>
              <w:t>6</w:t>
            </w:r>
            <w:r>
              <w:rPr>
                <w:rFonts w:asciiTheme="minorHAnsi" w:hAnsiTheme="minorHAnsi" w:cstheme="minorHAnsi"/>
                <w:sz w:val="22"/>
                <w:szCs w:val="22"/>
              </w:rPr>
              <w:t>,</w:t>
            </w:r>
            <w:r w:rsidR="005E667A">
              <w:rPr>
                <w:rFonts w:asciiTheme="minorHAnsi" w:hAnsiTheme="minorHAnsi" w:cstheme="minorHAnsi"/>
                <w:sz w:val="22"/>
                <w:szCs w:val="22"/>
              </w:rPr>
              <w:t>096</w:t>
            </w:r>
          </w:p>
        </w:tc>
        <w:tc>
          <w:tcPr>
            <w:tcW w:w="1701" w:type="dxa"/>
            <w:tcBorders>
              <w:bottom w:val="single" w:sz="4" w:space="0" w:color="auto"/>
            </w:tcBorders>
          </w:tcPr>
          <w:p w:rsidR="008E0175" w:rsidRPr="00B339BA" w:rsidRDefault="008E0175">
            <w:pPr>
              <w:jc w:val="right"/>
              <w:rPr>
                <w:rFonts w:asciiTheme="minorHAnsi" w:hAnsiTheme="minorHAnsi" w:cstheme="minorHAnsi"/>
                <w:sz w:val="22"/>
                <w:szCs w:val="22"/>
              </w:rPr>
            </w:pPr>
            <w:r>
              <w:rPr>
                <w:rFonts w:asciiTheme="minorHAnsi" w:hAnsiTheme="minorHAnsi" w:cstheme="minorHAnsi"/>
                <w:sz w:val="22"/>
                <w:szCs w:val="22"/>
              </w:rPr>
              <w:t>$9,</w:t>
            </w:r>
            <w:r w:rsidR="005E667A">
              <w:rPr>
                <w:rFonts w:asciiTheme="minorHAnsi" w:hAnsiTheme="minorHAnsi" w:cstheme="minorHAnsi"/>
                <w:sz w:val="22"/>
                <w:szCs w:val="22"/>
              </w:rPr>
              <w:t>916</w:t>
            </w:r>
            <w:r>
              <w:rPr>
                <w:rFonts w:asciiTheme="minorHAnsi" w:hAnsiTheme="minorHAnsi" w:cstheme="minorHAnsi"/>
                <w:sz w:val="22"/>
                <w:szCs w:val="22"/>
              </w:rPr>
              <w:t>,</w:t>
            </w:r>
            <w:r w:rsidR="005E667A">
              <w:rPr>
                <w:rFonts w:asciiTheme="minorHAnsi" w:hAnsiTheme="minorHAnsi" w:cstheme="minorHAnsi"/>
                <w:sz w:val="22"/>
                <w:szCs w:val="22"/>
              </w:rPr>
              <w:t>48</w:t>
            </w:r>
            <w:r>
              <w:rPr>
                <w:rFonts w:asciiTheme="minorHAnsi" w:hAnsiTheme="minorHAnsi" w:cstheme="minorHAnsi"/>
                <w:sz w:val="22"/>
                <w:szCs w:val="22"/>
              </w:rPr>
              <w:t>0</w:t>
            </w:r>
          </w:p>
        </w:tc>
        <w:tc>
          <w:tcPr>
            <w:tcW w:w="992" w:type="dxa"/>
            <w:tcBorders>
              <w:bottom w:val="single" w:sz="4" w:space="0" w:color="auto"/>
            </w:tcBorders>
            <w:shd w:val="clear" w:color="auto" w:fill="auto"/>
          </w:tcPr>
          <w:p w:rsidR="008E0175" w:rsidRPr="00B339BA" w:rsidRDefault="008E0175" w:rsidP="008E0175">
            <w:pPr>
              <w:jc w:val="center"/>
              <w:rPr>
                <w:rFonts w:asciiTheme="minorHAnsi" w:hAnsiTheme="minorHAnsi" w:cstheme="minorHAnsi"/>
                <w:sz w:val="22"/>
                <w:szCs w:val="22"/>
              </w:rPr>
            </w:pPr>
            <w:r w:rsidRPr="00B339BA">
              <w:rPr>
                <w:rFonts w:asciiTheme="minorHAnsi" w:hAnsiTheme="minorHAnsi" w:cstheme="minorHAnsi"/>
                <w:sz w:val="22"/>
                <w:szCs w:val="22"/>
              </w:rPr>
              <w:t>1</w:t>
            </w:r>
          </w:p>
        </w:tc>
        <w:tc>
          <w:tcPr>
            <w:tcW w:w="2239" w:type="dxa"/>
            <w:tcBorders>
              <w:bottom w:val="single" w:sz="4" w:space="0" w:color="auto"/>
            </w:tcBorders>
            <w:shd w:val="clear" w:color="auto" w:fill="auto"/>
          </w:tcPr>
          <w:p w:rsidR="008E0175" w:rsidRPr="00B339BA" w:rsidRDefault="008E0175" w:rsidP="008E0175">
            <w:pPr>
              <w:jc w:val="center"/>
              <w:rPr>
                <w:rFonts w:asciiTheme="minorHAnsi" w:hAnsiTheme="minorHAnsi" w:cstheme="minorHAnsi"/>
                <w:sz w:val="22"/>
                <w:szCs w:val="22"/>
              </w:rPr>
            </w:pPr>
            <w:r w:rsidRPr="00B339BA">
              <w:rPr>
                <w:rFonts w:asciiTheme="minorHAnsi" w:hAnsiTheme="minorHAnsi" w:cstheme="minorHAnsi"/>
                <w:sz w:val="22"/>
                <w:szCs w:val="22"/>
              </w:rPr>
              <w:t>Assessment business processes</w:t>
            </w:r>
          </w:p>
        </w:tc>
      </w:tr>
      <w:tr w:rsidR="003F3653" w:rsidRPr="00F809F4" w:rsidTr="003F6FF1">
        <w:trPr>
          <w:cantSplit/>
        </w:trPr>
        <w:tc>
          <w:tcPr>
            <w:tcW w:w="2581" w:type="dxa"/>
            <w:shd w:val="clear" w:color="auto" w:fill="E5DFEC" w:themeFill="accent4" w:themeFillTint="33"/>
          </w:tcPr>
          <w:p w:rsidR="008E0175" w:rsidRPr="00B339BA" w:rsidRDefault="008E0175" w:rsidP="008E0175">
            <w:pPr>
              <w:rPr>
                <w:rFonts w:asciiTheme="minorHAnsi" w:hAnsiTheme="minorHAnsi" w:cstheme="minorHAnsi"/>
                <w:sz w:val="22"/>
                <w:szCs w:val="22"/>
              </w:rPr>
            </w:pPr>
            <w:r>
              <w:rPr>
                <w:rFonts w:asciiTheme="minorHAnsi" w:hAnsiTheme="minorHAnsi" w:cstheme="minorHAnsi"/>
                <w:sz w:val="22"/>
                <w:szCs w:val="22"/>
              </w:rPr>
              <w:t>Documentary Evidence</w:t>
            </w:r>
            <w:r w:rsidR="000109E5">
              <w:rPr>
                <w:rFonts w:asciiTheme="minorHAnsi" w:hAnsiTheme="minorHAnsi" w:cstheme="minorHAnsi"/>
                <w:sz w:val="22"/>
                <w:szCs w:val="22"/>
              </w:rPr>
              <w:t xml:space="preserve"> Assessment</w:t>
            </w:r>
          </w:p>
        </w:tc>
        <w:tc>
          <w:tcPr>
            <w:tcW w:w="708" w:type="dxa"/>
            <w:shd w:val="clear" w:color="auto" w:fill="E5DFEC" w:themeFill="accent4" w:themeFillTint="33"/>
          </w:tcPr>
          <w:p w:rsidR="008E0175" w:rsidRPr="00B339BA" w:rsidRDefault="008E0175" w:rsidP="008E0175">
            <w:pPr>
              <w:jc w:val="center"/>
              <w:rPr>
                <w:rFonts w:asciiTheme="minorHAnsi" w:hAnsiTheme="minorHAnsi" w:cstheme="minorHAnsi"/>
                <w:sz w:val="22"/>
                <w:szCs w:val="22"/>
              </w:rPr>
            </w:pPr>
            <w:r w:rsidRPr="00B339BA">
              <w:rPr>
                <w:rFonts w:asciiTheme="minorHAnsi" w:hAnsiTheme="minorHAnsi" w:cstheme="minorHAnsi"/>
                <w:sz w:val="22"/>
                <w:szCs w:val="22"/>
              </w:rPr>
              <w:t>Fee</w:t>
            </w:r>
          </w:p>
        </w:tc>
        <w:tc>
          <w:tcPr>
            <w:tcW w:w="851" w:type="dxa"/>
            <w:shd w:val="clear" w:color="auto" w:fill="E5DFEC" w:themeFill="accent4" w:themeFillTint="33"/>
          </w:tcPr>
          <w:p w:rsidR="008E0175" w:rsidRPr="00B339BA" w:rsidRDefault="008E0175" w:rsidP="008E0175">
            <w:pPr>
              <w:jc w:val="right"/>
              <w:rPr>
                <w:rFonts w:asciiTheme="minorHAnsi" w:hAnsiTheme="minorHAnsi" w:cstheme="minorHAnsi"/>
                <w:sz w:val="22"/>
                <w:szCs w:val="22"/>
              </w:rPr>
            </w:pPr>
            <w:r>
              <w:rPr>
                <w:rFonts w:asciiTheme="minorHAnsi" w:hAnsiTheme="minorHAnsi" w:cstheme="minorHAnsi"/>
                <w:sz w:val="22"/>
                <w:szCs w:val="22"/>
              </w:rPr>
              <w:t>$900</w:t>
            </w:r>
          </w:p>
        </w:tc>
        <w:tc>
          <w:tcPr>
            <w:tcW w:w="1276" w:type="dxa"/>
            <w:shd w:val="clear" w:color="auto" w:fill="E5DFEC" w:themeFill="accent4" w:themeFillTint="33"/>
          </w:tcPr>
          <w:p w:rsidR="008E0175" w:rsidRPr="00B339BA" w:rsidRDefault="008E0175">
            <w:pPr>
              <w:jc w:val="right"/>
              <w:rPr>
                <w:rFonts w:asciiTheme="minorHAnsi" w:hAnsiTheme="minorHAnsi" w:cstheme="minorHAnsi"/>
                <w:sz w:val="22"/>
                <w:szCs w:val="22"/>
              </w:rPr>
            </w:pPr>
            <w:r>
              <w:rPr>
                <w:rFonts w:asciiTheme="minorHAnsi" w:hAnsiTheme="minorHAnsi" w:cstheme="minorHAnsi"/>
                <w:sz w:val="22"/>
                <w:szCs w:val="22"/>
              </w:rPr>
              <w:t>2</w:t>
            </w:r>
            <w:r w:rsidR="005E667A">
              <w:rPr>
                <w:rFonts w:asciiTheme="minorHAnsi" w:hAnsiTheme="minorHAnsi" w:cstheme="minorHAnsi"/>
                <w:sz w:val="22"/>
                <w:szCs w:val="22"/>
              </w:rPr>
              <w:t>6</w:t>
            </w:r>
            <w:r>
              <w:rPr>
                <w:rFonts w:asciiTheme="minorHAnsi" w:hAnsiTheme="minorHAnsi" w:cstheme="minorHAnsi"/>
                <w:sz w:val="22"/>
                <w:szCs w:val="22"/>
              </w:rPr>
              <w:t>,</w:t>
            </w:r>
            <w:r w:rsidR="005E667A">
              <w:rPr>
                <w:rFonts w:asciiTheme="minorHAnsi" w:hAnsiTheme="minorHAnsi" w:cstheme="minorHAnsi"/>
                <w:sz w:val="22"/>
                <w:szCs w:val="22"/>
              </w:rPr>
              <w:t>096</w:t>
            </w:r>
          </w:p>
        </w:tc>
        <w:tc>
          <w:tcPr>
            <w:tcW w:w="1701" w:type="dxa"/>
            <w:shd w:val="clear" w:color="auto" w:fill="E5DFEC" w:themeFill="accent4" w:themeFillTint="33"/>
          </w:tcPr>
          <w:p w:rsidR="008E0175" w:rsidRPr="00B339BA" w:rsidRDefault="008E0175">
            <w:pPr>
              <w:jc w:val="right"/>
              <w:rPr>
                <w:rFonts w:asciiTheme="minorHAnsi" w:hAnsiTheme="minorHAnsi" w:cstheme="minorHAnsi"/>
                <w:sz w:val="22"/>
                <w:szCs w:val="22"/>
              </w:rPr>
            </w:pPr>
            <w:r>
              <w:rPr>
                <w:rFonts w:asciiTheme="minorHAnsi" w:hAnsiTheme="minorHAnsi" w:cstheme="minorHAnsi"/>
                <w:sz w:val="22"/>
                <w:szCs w:val="22"/>
              </w:rPr>
              <w:t>$2</w:t>
            </w:r>
            <w:r w:rsidR="005E667A">
              <w:rPr>
                <w:rFonts w:asciiTheme="minorHAnsi" w:hAnsiTheme="minorHAnsi" w:cstheme="minorHAnsi"/>
                <w:sz w:val="22"/>
                <w:szCs w:val="22"/>
              </w:rPr>
              <w:t>3</w:t>
            </w:r>
            <w:r>
              <w:rPr>
                <w:rFonts w:asciiTheme="minorHAnsi" w:hAnsiTheme="minorHAnsi" w:cstheme="minorHAnsi"/>
                <w:sz w:val="22"/>
                <w:szCs w:val="22"/>
              </w:rPr>
              <w:t>,</w:t>
            </w:r>
            <w:r w:rsidR="005E667A">
              <w:rPr>
                <w:rFonts w:asciiTheme="minorHAnsi" w:hAnsiTheme="minorHAnsi" w:cstheme="minorHAnsi"/>
                <w:sz w:val="22"/>
                <w:szCs w:val="22"/>
              </w:rPr>
              <w:t>486</w:t>
            </w:r>
            <w:r>
              <w:rPr>
                <w:rFonts w:asciiTheme="minorHAnsi" w:hAnsiTheme="minorHAnsi" w:cstheme="minorHAnsi"/>
                <w:sz w:val="22"/>
                <w:szCs w:val="22"/>
              </w:rPr>
              <w:t>,</w:t>
            </w:r>
            <w:r w:rsidR="005E667A">
              <w:rPr>
                <w:rFonts w:asciiTheme="minorHAnsi" w:hAnsiTheme="minorHAnsi" w:cstheme="minorHAnsi"/>
                <w:sz w:val="22"/>
                <w:szCs w:val="22"/>
              </w:rPr>
              <w:t>4</w:t>
            </w:r>
            <w:r>
              <w:rPr>
                <w:rFonts w:asciiTheme="minorHAnsi" w:hAnsiTheme="minorHAnsi" w:cstheme="minorHAnsi"/>
                <w:sz w:val="22"/>
                <w:szCs w:val="22"/>
              </w:rPr>
              <w:t>00</w:t>
            </w:r>
          </w:p>
        </w:tc>
        <w:tc>
          <w:tcPr>
            <w:tcW w:w="992" w:type="dxa"/>
            <w:shd w:val="clear" w:color="auto" w:fill="E5DFEC" w:themeFill="accent4" w:themeFillTint="33"/>
          </w:tcPr>
          <w:p w:rsidR="008E0175" w:rsidRPr="00B339BA" w:rsidRDefault="008E0175" w:rsidP="008E0175">
            <w:pPr>
              <w:jc w:val="center"/>
              <w:rPr>
                <w:rFonts w:asciiTheme="minorHAnsi" w:hAnsiTheme="minorHAnsi" w:cstheme="minorHAnsi"/>
                <w:sz w:val="22"/>
                <w:szCs w:val="22"/>
              </w:rPr>
            </w:pPr>
            <w:r w:rsidRPr="00B339BA">
              <w:rPr>
                <w:rFonts w:asciiTheme="minorHAnsi" w:hAnsiTheme="minorHAnsi" w:cstheme="minorHAnsi"/>
                <w:sz w:val="22"/>
                <w:szCs w:val="22"/>
              </w:rPr>
              <w:t>1</w:t>
            </w:r>
          </w:p>
        </w:tc>
        <w:tc>
          <w:tcPr>
            <w:tcW w:w="2239" w:type="dxa"/>
            <w:shd w:val="clear" w:color="auto" w:fill="E5DFEC" w:themeFill="accent4" w:themeFillTint="33"/>
          </w:tcPr>
          <w:p w:rsidR="008E0175" w:rsidRPr="00B339BA" w:rsidRDefault="008E0175" w:rsidP="008E0175">
            <w:pPr>
              <w:jc w:val="center"/>
              <w:rPr>
                <w:rFonts w:asciiTheme="minorHAnsi" w:hAnsiTheme="minorHAnsi" w:cstheme="minorHAnsi"/>
                <w:sz w:val="22"/>
                <w:szCs w:val="22"/>
              </w:rPr>
            </w:pPr>
            <w:r w:rsidRPr="00B339BA">
              <w:rPr>
                <w:rFonts w:asciiTheme="minorHAnsi" w:hAnsiTheme="minorHAnsi" w:cstheme="minorHAnsi"/>
                <w:sz w:val="22"/>
                <w:szCs w:val="22"/>
              </w:rPr>
              <w:t>Assessment business processes</w:t>
            </w:r>
          </w:p>
        </w:tc>
      </w:tr>
      <w:tr w:rsidR="003F3653" w:rsidRPr="00F809F4" w:rsidTr="003F6FF1">
        <w:trPr>
          <w:cantSplit/>
        </w:trPr>
        <w:tc>
          <w:tcPr>
            <w:tcW w:w="2581" w:type="dxa"/>
            <w:shd w:val="clear" w:color="auto" w:fill="E5DFEC" w:themeFill="accent4" w:themeFillTint="33"/>
          </w:tcPr>
          <w:p w:rsidR="008E0175" w:rsidRPr="00B339BA" w:rsidRDefault="008E0175" w:rsidP="008E0175">
            <w:pPr>
              <w:rPr>
                <w:rFonts w:asciiTheme="minorHAnsi" w:hAnsiTheme="minorHAnsi" w:cstheme="minorHAnsi"/>
                <w:sz w:val="22"/>
                <w:szCs w:val="22"/>
              </w:rPr>
            </w:pPr>
            <w:r w:rsidRPr="00B339BA">
              <w:rPr>
                <w:rFonts w:asciiTheme="minorHAnsi" w:hAnsiTheme="minorHAnsi" w:cstheme="minorHAnsi"/>
                <w:sz w:val="22"/>
                <w:szCs w:val="22"/>
              </w:rPr>
              <w:t>Technical Interview - Pathway 1</w:t>
            </w:r>
          </w:p>
        </w:tc>
        <w:tc>
          <w:tcPr>
            <w:tcW w:w="708" w:type="dxa"/>
            <w:shd w:val="clear" w:color="auto" w:fill="E5DFEC" w:themeFill="accent4" w:themeFillTint="33"/>
          </w:tcPr>
          <w:p w:rsidR="008E0175" w:rsidRPr="00B339BA" w:rsidRDefault="008E0175" w:rsidP="008E0175">
            <w:pPr>
              <w:jc w:val="center"/>
              <w:rPr>
                <w:rFonts w:asciiTheme="minorHAnsi" w:hAnsiTheme="minorHAnsi" w:cstheme="minorHAnsi"/>
                <w:sz w:val="22"/>
                <w:szCs w:val="22"/>
              </w:rPr>
            </w:pPr>
            <w:r w:rsidRPr="00B339BA">
              <w:rPr>
                <w:rFonts w:asciiTheme="minorHAnsi" w:hAnsiTheme="minorHAnsi" w:cstheme="minorHAnsi"/>
                <w:sz w:val="22"/>
                <w:szCs w:val="22"/>
              </w:rPr>
              <w:t>Fee</w:t>
            </w:r>
          </w:p>
        </w:tc>
        <w:tc>
          <w:tcPr>
            <w:tcW w:w="851" w:type="dxa"/>
            <w:shd w:val="clear" w:color="auto" w:fill="E5DFEC" w:themeFill="accent4" w:themeFillTint="33"/>
          </w:tcPr>
          <w:p w:rsidR="008E0175" w:rsidRPr="00B339BA" w:rsidRDefault="008E0175" w:rsidP="008E0175">
            <w:pPr>
              <w:jc w:val="right"/>
              <w:rPr>
                <w:rFonts w:asciiTheme="minorHAnsi" w:hAnsiTheme="minorHAnsi" w:cstheme="minorHAnsi"/>
                <w:sz w:val="22"/>
                <w:szCs w:val="22"/>
              </w:rPr>
            </w:pPr>
            <w:r>
              <w:rPr>
                <w:rFonts w:asciiTheme="minorHAnsi" w:hAnsiTheme="minorHAnsi" w:cstheme="minorHAnsi"/>
                <w:sz w:val="22"/>
                <w:szCs w:val="22"/>
              </w:rPr>
              <w:t>$2,000</w:t>
            </w:r>
          </w:p>
        </w:tc>
        <w:tc>
          <w:tcPr>
            <w:tcW w:w="1276" w:type="dxa"/>
            <w:shd w:val="clear" w:color="auto" w:fill="E5DFEC" w:themeFill="accent4" w:themeFillTint="33"/>
          </w:tcPr>
          <w:p w:rsidR="008E0175" w:rsidRPr="00B339BA" w:rsidRDefault="005E667A">
            <w:pPr>
              <w:jc w:val="right"/>
              <w:rPr>
                <w:rFonts w:asciiTheme="minorHAnsi" w:hAnsiTheme="minorHAnsi" w:cstheme="minorHAnsi"/>
                <w:sz w:val="22"/>
                <w:szCs w:val="22"/>
              </w:rPr>
            </w:pPr>
            <w:r>
              <w:rPr>
                <w:rFonts w:asciiTheme="minorHAnsi" w:hAnsiTheme="minorHAnsi" w:cstheme="minorHAnsi"/>
                <w:sz w:val="22"/>
                <w:szCs w:val="22"/>
              </w:rPr>
              <w:t>20</w:t>
            </w:r>
            <w:r w:rsidR="008E0175">
              <w:rPr>
                <w:rFonts w:asciiTheme="minorHAnsi" w:hAnsiTheme="minorHAnsi" w:cstheme="minorHAnsi"/>
                <w:sz w:val="22"/>
                <w:szCs w:val="22"/>
              </w:rPr>
              <w:t>,</w:t>
            </w:r>
            <w:r>
              <w:rPr>
                <w:rFonts w:asciiTheme="minorHAnsi" w:hAnsiTheme="minorHAnsi" w:cstheme="minorHAnsi"/>
                <w:sz w:val="22"/>
                <w:szCs w:val="22"/>
              </w:rPr>
              <w:t>877</w:t>
            </w:r>
          </w:p>
        </w:tc>
        <w:tc>
          <w:tcPr>
            <w:tcW w:w="1701" w:type="dxa"/>
            <w:shd w:val="clear" w:color="auto" w:fill="E5DFEC" w:themeFill="accent4" w:themeFillTint="33"/>
          </w:tcPr>
          <w:p w:rsidR="008E0175" w:rsidRPr="00B339BA" w:rsidRDefault="008E0175">
            <w:pPr>
              <w:jc w:val="right"/>
              <w:rPr>
                <w:rFonts w:asciiTheme="minorHAnsi" w:hAnsiTheme="minorHAnsi" w:cstheme="minorHAnsi"/>
                <w:sz w:val="22"/>
                <w:szCs w:val="22"/>
              </w:rPr>
            </w:pPr>
            <w:r>
              <w:rPr>
                <w:rFonts w:asciiTheme="minorHAnsi" w:hAnsiTheme="minorHAnsi" w:cstheme="minorHAnsi"/>
                <w:sz w:val="22"/>
                <w:szCs w:val="22"/>
              </w:rPr>
              <w:t>$</w:t>
            </w:r>
            <w:r w:rsidR="005E667A">
              <w:rPr>
                <w:rFonts w:asciiTheme="minorHAnsi" w:hAnsiTheme="minorHAnsi" w:cstheme="minorHAnsi"/>
                <w:sz w:val="22"/>
                <w:szCs w:val="22"/>
              </w:rPr>
              <w:t>41</w:t>
            </w:r>
            <w:r>
              <w:rPr>
                <w:rFonts w:asciiTheme="minorHAnsi" w:hAnsiTheme="minorHAnsi" w:cstheme="minorHAnsi"/>
                <w:sz w:val="22"/>
                <w:szCs w:val="22"/>
              </w:rPr>
              <w:t>,</w:t>
            </w:r>
            <w:r w:rsidR="005E667A">
              <w:rPr>
                <w:rFonts w:asciiTheme="minorHAnsi" w:hAnsiTheme="minorHAnsi" w:cstheme="minorHAnsi"/>
                <w:sz w:val="22"/>
                <w:szCs w:val="22"/>
              </w:rPr>
              <w:t>754</w:t>
            </w:r>
            <w:r>
              <w:rPr>
                <w:rFonts w:asciiTheme="minorHAnsi" w:hAnsiTheme="minorHAnsi" w:cstheme="minorHAnsi"/>
                <w:sz w:val="22"/>
                <w:szCs w:val="22"/>
              </w:rPr>
              <w:t>,000</w:t>
            </w:r>
          </w:p>
        </w:tc>
        <w:tc>
          <w:tcPr>
            <w:tcW w:w="992" w:type="dxa"/>
            <w:shd w:val="clear" w:color="auto" w:fill="E5DFEC" w:themeFill="accent4" w:themeFillTint="33"/>
          </w:tcPr>
          <w:p w:rsidR="008E0175" w:rsidRPr="00B339BA" w:rsidRDefault="008E0175" w:rsidP="008E0175">
            <w:pPr>
              <w:jc w:val="center"/>
              <w:rPr>
                <w:rFonts w:asciiTheme="minorHAnsi" w:hAnsiTheme="minorHAnsi" w:cstheme="minorHAnsi"/>
                <w:sz w:val="22"/>
                <w:szCs w:val="22"/>
              </w:rPr>
            </w:pPr>
            <w:r w:rsidRPr="00B339BA">
              <w:rPr>
                <w:rFonts w:asciiTheme="minorHAnsi" w:hAnsiTheme="minorHAnsi" w:cstheme="minorHAnsi"/>
                <w:sz w:val="22"/>
                <w:szCs w:val="22"/>
              </w:rPr>
              <w:t>1</w:t>
            </w:r>
          </w:p>
        </w:tc>
        <w:tc>
          <w:tcPr>
            <w:tcW w:w="2239" w:type="dxa"/>
            <w:shd w:val="clear" w:color="auto" w:fill="E5DFEC" w:themeFill="accent4" w:themeFillTint="33"/>
          </w:tcPr>
          <w:p w:rsidR="008E0175" w:rsidRPr="00B339BA" w:rsidRDefault="008E0175" w:rsidP="008E0175">
            <w:pPr>
              <w:jc w:val="center"/>
              <w:rPr>
                <w:rFonts w:asciiTheme="minorHAnsi" w:hAnsiTheme="minorHAnsi" w:cstheme="minorHAnsi"/>
                <w:sz w:val="22"/>
                <w:szCs w:val="22"/>
              </w:rPr>
            </w:pPr>
            <w:r w:rsidRPr="00B339BA">
              <w:rPr>
                <w:rFonts w:asciiTheme="minorHAnsi" w:hAnsiTheme="minorHAnsi" w:cstheme="minorHAnsi"/>
                <w:sz w:val="22"/>
                <w:szCs w:val="22"/>
              </w:rPr>
              <w:t>Assessment business processes</w:t>
            </w:r>
          </w:p>
        </w:tc>
      </w:tr>
      <w:tr w:rsidR="003F3653" w:rsidRPr="00F809F4" w:rsidTr="003F6FF1">
        <w:trPr>
          <w:cantSplit/>
        </w:trPr>
        <w:tc>
          <w:tcPr>
            <w:tcW w:w="2581" w:type="dxa"/>
            <w:shd w:val="clear" w:color="auto" w:fill="E5DFEC" w:themeFill="accent4" w:themeFillTint="33"/>
          </w:tcPr>
          <w:p w:rsidR="008E0175" w:rsidRPr="00B339BA" w:rsidRDefault="008E0175" w:rsidP="008E0175">
            <w:pPr>
              <w:rPr>
                <w:rFonts w:asciiTheme="minorHAnsi" w:hAnsiTheme="minorHAnsi" w:cstheme="minorHAnsi"/>
                <w:sz w:val="22"/>
                <w:szCs w:val="22"/>
              </w:rPr>
            </w:pPr>
            <w:r w:rsidRPr="00B339BA">
              <w:rPr>
                <w:rFonts w:asciiTheme="minorHAnsi" w:hAnsiTheme="minorHAnsi" w:cstheme="minorHAnsi"/>
                <w:sz w:val="22"/>
                <w:szCs w:val="22"/>
              </w:rPr>
              <w:t>Technical Interview - Pathway 2</w:t>
            </w:r>
          </w:p>
        </w:tc>
        <w:tc>
          <w:tcPr>
            <w:tcW w:w="708" w:type="dxa"/>
            <w:shd w:val="clear" w:color="auto" w:fill="E5DFEC" w:themeFill="accent4" w:themeFillTint="33"/>
          </w:tcPr>
          <w:p w:rsidR="008E0175" w:rsidRPr="00B339BA" w:rsidRDefault="008E0175" w:rsidP="008E0175">
            <w:pPr>
              <w:jc w:val="center"/>
              <w:rPr>
                <w:rFonts w:asciiTheme="minorHAnsi" w:hAnsiTheme="minorHAnsi" w:cstheme="minorHAnsi"/>
                <w:sz w:val="22"/>
                <w:szCs w:val="22"/>
              </w:rPr>
            </w:pPr>
            <w:r w:rsidRPr="00B339BA">
              <w:rPr>
                <w:rFonts w:asciiTheme="minorHAnsi" w:hAnsiTheme="minorHAnsi" w:cstheme="minorHAnsi"/>
                <w:sz w:val="22"/>
                <w:szCs w:val="22"/>
              </w:rPr>
              <w:t>Fee</w:t>
            </w:r>
          </w:p>
        </w:tc>
        <w:tc>
          <w:tcPr>
            <w:tcW w:w="851" w:type="dxa"/>
            <w:shd w:val="clear" w:color="auto" w:fill="E5DFEC" w:themeFill="accent4" w:themeFillTint="33"/>
          </w:tcPr>
          <w:p w:rsidR="008E0175" w:rsidRPr="00B339BA" w:rsidRDefault="008E0175" w:rsidP="008E0175">
            <w:pPr>
              <w:jc w:val="right"/>
              <w:rPr>
                <w:rFonts w:asciiTheme="minorHAnsi" w:hAnsiTheme="minorHAnsi" w:cstheme="minorHAnsi"/>
                <w:sz w:val="22"/>
                <w:szCs w:val="22"/>
              </w:rPr>
            </w:pPr>
            <w:r>
              <w:rPr>
                <w:rFonts w:asciiTheme="minorHAnsi" w:hAnsiTheme="minorHAnsi" w:cstheme="minorHAnsi"/>
                <w:sz w:val="22"/>
                <w:szCs w:val="22"/>
              </w:rPr>
              <w:t>$900</w:t>
            </w:r>
          </w:p>
        </w:tc>
        <w:tc>
          <w:tcPr>
            <w:tcW w:w="1276" w:type="dxa"/>
            <w:shd w:val="clear" w:color="auto" w:fill="E5DFEC" w:themeFill="accent4" w:themeFillTint="33"/>
          </w:tcPr>
          <w:p w:rsidR="008E0175" w:rsidRPr="00B339BA" w:rsidRDefault="005E667A">
            <w:pPr>
              <w:jc w:val="right"/>
              <w:rPr>
                <w:rFonts w:asciiTheme="minorHAnsi" w:hAnsiTheme="minorHAnsi" w:cstheme="minorHAnsi"/>
                <w:sz w:val="22"/>
                <w:szCs w:val="22"/>
              </w:rPr>
            </w:pPr>
            <w:r>
              <w:rPr>
                <w:rFonts w:asciiTheme="minorHAnsi" w:hAnsiTheme="minorHAnsi" w:cstheme="minorHAnsi"/>
                <w:sz w:val="22"/>
                <w:szCs w:val="22"/>
              </w:rPr>
              <w:t>5</w:t>
            </w:r>
            <w:r w:rsidR="008E0175">
              <w:rPr>
                <w:rFonts w:asciiTheme="minorHAnsi" w:hAnsiTheme="minorHAnsi" w:cstheme="minorHAnsi"/>
                <w:sz w:val="22"/>
                <w:szCs w:val="22"/>
              </w:rPr>
              <w:t>,</w:t>
            </w:r>
            <w:r>
              <w:rPr>
                <w:rFonts w:asciiTheme="minorHAnsi" w:hAnsiTheme="minorHAnsi" w:cstheme="minorHAnsi"/>
                <w:sz w:val="22"/>
                <w:szCs w:val="22"/>
              </w:rPr>
              <w:t>219</w:t>
            </w:r>
          </w:p>
        </w:tc>
        <w:tc>
          <w:tcPr>
            <w:tcW w:w="1701" w:type="dxa"/>
            <w:shd w:val="clear" w:color="auto" w:fill="E5DFEC" w:themeFill="accent4" w:themeFillTint="33"/>
          </w:tcPr>
          <w:p w:rsidR="008E0175" w:rsidRPr="00B339BA" w:rsidRDefault="008E0175">
            <w:pPr>
              <w:jc w:val="right"/>
              <w:rPr>
                <w:rFonts w:asciiTheme="minorHAnsi" w:hAnsiTheme="minorHAnsi" w:cstheme="minorHAnsi"/>
                <w:sz w:val="22"/>
                <w:szCs w:val="22"/>
              </w:rPr>
            </w:pPr>
            <w:r>
              <w:rPr>
                <w:rFonts w:asciiTheme="minorHAnsi" w:hAnsiTheme="minorHAnsi" w:cstheme="minorHAnsi"/>
                <w:sz w:val="22"/>
                <w:szCs w:val="22"/>
              </w:rPr>
              <w:t>$4,</w:t>
            </w:r>
            <w:r w:rsidR="005E667A">
              <w:rPr>
                <w:rFonts w:asciiTheme="minorHAnsi" w:hAnsiTheme="minorHAnsi" w:cstheme="minorHAnsi"/>
                <w:sz w:val="22"/>
                <w:szCs w:val="22"/>
              </w:rPr>
              <w:t>697</w:t>
            </w:r>
            <w:r>
              <w:rPr>
                <w:rFonts w:asciiTheme="minorHAnsi" w:hAnsiTheme="minorHAnsi" w:cstheme="minorHAnsi"/>
                <w:sz w:val="22"/>
                <w:szCs w:val="22"/>
              </w:rPr>
              <w:t>,</w:t>
            </w:r>
            <w:r w:rsidR="005E667A">
              <w:rPr>
                <w:rFonts w:asciiTheme="minorHAnsi" w:hAnsiTheme="minorHAnsi" w:cstheme="minorHAnsi"/>
                <w:sz w:val="22"/>
                <w:szCs w:val="22"/>
              </w:rPr>
              <w:t>1</w:t>
            </w:r>
            <w:r>
              <w:rPr>
                <w:rFonts w:asciiTheme="minorHAnsi" w:hAnsiTheme="minorHAnsi" w:cstheme="minorHAnsi"/>
                <w:sz w:val="22"/>
                <w:szCs w:val="22"/>
              </w:rPr>
              <w:t>00</w:t>
            </w:r>
          </w:p>
        </w:tc>
        <w:tc>
          <w:tcPr>
            <w:tcW w:w="992" w:type="dxa"/>
            <w:shd w:val="clear" w:color="auto" w:fill="E5DFEC" w:themeFill="accent4" w:themeFillTint="33"/>
          </w:tcPr>
          <w:p w:rsidR="008E0175" w:rsidRPr="00B339BA" w:rsidRDefault="008E0175" w:rsidP="008E0175">
            <w:pPr>
              <w:jc w:val="center"/>
              <w:rPr>
                <w:rFonts w:asciiTheme="minorHAnsi" w:hAnsiTheme="minorHAnsi" w:cstheme="minorHAnsi"/>
                <w:sz w:val="22"/>
                <w:szCs w:val="22"/>
              </w:rPr>
            </w:pPr>
            <w:r w:rsidRPr="00B339BA">
              <w:rPr>
                <w:rFonts w:asciiTheme="minorHAnsi" w:hAnsiTheme="minorHAnsi" w:cstheme="minorHAnsi"/>
                <w:sz w:val="22"/>
                <w:szCs w:val="22"/>
              </w:rPr>
              <w:t>1</w:t>
            </w:r>
          </w:p>
        </w:tc>
        <w:tc>
          <w:tcPr>
            <w:tcW w:w="2239" w:type="dxa"/>
            <w:shd w:val="clear" w:color="auto" w:fill="E5DFEC" w:themeFill="accent4" w:themeFillTint="33"/>
          </w:tcPr>
          <w:p w:rsidR="008E0175" w:rsidRPr="00B339BA" w:rsidRDefault="008E0175" w:rsidP="008E0175">
            <w:pPr>
              <w:jc w:val="center"/>
              <w:rPr>
                <w:rFonts w:asciiTheme="minorHAnsi" w:hAnsiTheme="minorHAnsi" w:cstheme="minorHAnsi"/>
                <w:sz w:val="22"/>
                <w:szCs w:val="22"/>
              </w:rPr>
            </w:pPr>
            <w:r w:rsidRPr="00B339BA">
              <w:rPr>
                <w:rFonts w:asciiTheme="minorHAnsi" w:hAnsiTheme="minorHAnsi" w:cstheme="minorHAnsi"/>
                <w:sz w:val="22"/>
                <w:szCs w:val="22"/>
              </w:rPr>
              <w:t>Assessment business processes</w:t>
            </w:r>
          </w:p>
        </w:tc>
      </w:tr>
      <w:tr w:rsidR="003F3653" w:rsidRPr="00F809F4" w:rsidTr="003F6FF1">
        <w:trPr>
          <w:cantSplit/>
        </w:trPr>
        <w:tc>
          <w:tcPr>
            <w:tcW w:w="2581" w:type="dxa"/>
            <w:shd w:val="clear" w:color="auto" w:fill="E5DFEC" w:themeFill="accent4" w:themeFillTint="33"/>
          </w:tcPr>
          <w:p w:rsidR="008E0175" w:rsidRPr="00B339BA" w:rsidRDefault="008E0175" w:rsidP="008E0175">
            <w:pPr>
              <w:rPr>
                <w:rFonts w:asciiTheme="minorHAnsi" w:hAnsiTheme="minorHAnsi" w:cstheme="minorHAnsi"/>
                <w:sz w:val="22"/>
                <w:szCs w:val="22"/>
              </w:rPr>
            </w:pPr>
            <w:r w:rsidRPr="00B339BA">
              <w:rPr>
                <w:rFonts w:asciiTheme="minorHAnsi" w:hAnsiTheme="minorHAnsi" w:cstheme="minorHAnsi"/>
                <w:sz w:val="22"/>
                <w:szCs w:val="22"/>
              </w:rPr>
              <w:t>Practical Assessment</w:t>
            </w:r>
          </w:p>
        </w:tc>
        <w:tc>
          <w:tcPr>
            <w:tcW w:w="708" w:type="dxa"/>
            <w:shd w:val="clear" w:color="auto" w:fill="E5DFEC" w:themeFill="accent4" w:themeFillTint="33"/>
          </w:tcPr>
          <w:p w:rsidR="008E0175" w:rsidRPr="00B339BA" w:rsidRDefault="008E0175" w:rsidP="008E0175">
            <w:pPr>
              <w:jc w:val="center"/>
              <w:rPr>
                <w:rFonts w:asciiTheme="minorHAnsi" w:hAnsiTheme="minorHAnsi" w:cstheme="minorHAnsi"/>
                <w:sz w:val="22"/>
                <w:szCs w:val="22"/>
              </w:rPr>
            </w:pPr>
            <w:r w:rsidRPr="00B339BA">
              <w:rPr>
                <w:rFonts w:asciiTheme="minorHAnsi" w:hAnsiTheme="minorHAnsi" w:cstheme="minorHAnsi"/>
                <w:sz w:val="22"/>
                <w:szCs w:val="22"/>
              </w:rPr>
              <w:t>Fee</w:t>
            </w:r>
          </w:p>
        </w:tc>
        <w:tc>
          <w:tcPr>
            <w:tcW w:w="851" w:type="dxa"/>
            <w:shd w:val="clear" w:color="auto" w:fill="E5DFEC" w:themeFill="accent4" w:themeFillTint="33"/>
          </w:tcPr>
          <w:p w:rsidR="008E0175" w:rsidRPr="00B339BA" w:rsidRDefault="008E0175" w:rsidP="008E0175">
            <w:pPr>
              <w:jc w:val="right"/>
              <w:rPr>
                <w:rFonts w:asciiTheme="minorHAnsi" w:hAnsiTheme="minorHAnsi" w:cstheme="minorHAnsi"/>
                <w:sz w:val="22"/>
                <w:szCs w:val="22"/>
              </w:rPr>
            </w:pPr>
            <w:r>
              <w:rPr>
                <w:rFonts w:asciiTheme="minorHAnsi" w:hAnsiTheme="minorHAnsi" w:cstheme="minorHAnsi"/>
                <w:sz w:val="22"/>
                <w:szCs w:val="22"/>
              </w:rPr>
              <w:t>$2,200</w:t>
            </w:r>
          </w:p>
        </w:tc>
        <w:tc>
          <w:tcPr>
            <w:tcW w:w="1276" w:type="dxa"/>
            <w:shd w:val="clear" w:color="auto" w:fill="E5DFEC" w:themeFill="accent4" w:themeFillTint="33"/>
          </w:tcPr>
          <w:p w:rsidR="008E0175" w:rsidRPr="00B339BA" w:rsidRDefault="008E0175">
            <w:pPr>
              <w:jc w:val="right"/>
              <w:rPr>
                <w:rFonts w:asciiTheme="minorHAnsi" w:hAnsiTheme="minorHAnsi" w:cstheme="minorHAnsi"/>
                <w:sz w:val="22"/>
                <w:szCs w:val="22"/>
              </w:rPr>
            </w:pPr>
            <w:r>
              <w:rPr>
                <w:rFonts w:asciiTheme="minorHAnsi" w:hAnsiTheme="minorHAnsi" w:cstheme="minorHAnsi"/>
                <w:sz w:val="22"/>
                <w:szCs w:val="22"/>
              </w:rPr>
              <w:t>7,</w:t>
            </w:r>
            <w:r w:rsidR="005E667A">
              <w:rPr>
                <w:rFonts w:asciiTheme="minorHAnsi" w:hAnsiTheme="minorHAnsi" w:cstheme="minorHAnsi"/>
                <w:sz w:val="22"/>
                <w:szCs w:val="22"/>
              </w:rPr>
              <w:t>829</w:t>
            </w:r>
          </w:p>
        </w:tc>
        <w:tc>
          <w:tcPr>
            <w:tcW w:w="1701" w:type="dxa"/>
            <w:shd w:val="clear" w:color="auto" w:fill="E5DFEC" w:themeFill="accent4" w:themeFillTint="33"/>
          </w:tcPr>
          <w:p w:rsidR="008E0175" w:rsidRPr="00B339BA" w:rsidRDefault="008E0175">
            <w:pPr>
              <w:jc w:val="right"/>
              <w:rPr>
                <w:rFonts w:asciiTheme="minorHAnsi" w:hAnsiTheme="minorHAnsi" w:cstheme="minorHAnsi"/>
                <w:sz w:val="22"/>
                <w:szCs w:val="22"/>
              </w:rPr>
            </w:pPr>
            <w:r>
              <w:rPr>
                <w:rFonts w:asciiTheme="minorHAnsi" w:hAnsiTheme="minorHAnsi" w:cstheme="minorHAnsi"/>
                <w:sz w:val="22"/>
                <w:szCs w:val="22"/>
              </w:rPr>
              <w:t>$1</w:t>
            </w:r>
            <w:r w:rsidR="005E667A">
              <w:rPr>
                <w:rFonts w:asciiTheme="minorHAnsi" w:hAnsiTheme="minorHAnsi" w:cstheme="minorHAnsi"/>
                <w:sz w:val="22"/>
                <w:szCs w:val="22"/>
              </w:rPr>
              <w:t>7</w:t>
            </w:r>
            <w:r>
              <w:rPr>
                <w:rFonts w:asciiTheme="minorHAnsi" w:hAnsiTheme="minorHAnsi" w:cstheme="minorHAnsi"/>
                <w:sz w:val="22"/>
                <w:szCs w:val="22"/>
              </w:rPr>
              <w:t>,</w:t>
            </w:r>
            <w:r w:rsidR="005E667A">
              <w:rPr>
                <w:rFonts w:asciiTheme="minorHAnsi" w:hAnsiTheme="minorHAnsi" w:cstheme="minorHAnsi"/>
                <w:sz w:val="22"/>
                <w:szCs w:val="22"/>
              </w:rPr>
              <w:t>223</w:t>
            </w:r>
            <w:r>
              <w:rPr>
                <w:rFonts w:asciiTheme="minorHAnsi" w:hAnsiTheme="minorHAnsi" w:cstheme="minorHAnsi"/>
                <w:sz w:val="22"/>
                <w:szCs w:val="22"/>
              </w:rPr>
              <w:t>,</w:t>
            </w:r>
            <w:r w:rsidR="005E667A">
              <w:rPr>
                <w:rFonts w:asciiTheme="minorHAnsi" w:hAnsiTheme="minorHAnsi" w:cstheme="minorHAnsi"/>
                <w:sz w:val="22"/>
                <w:szCs w:val="22"/>
              </w:rPr>
              <w:t>8</w:t>
            </w:r>
            <w:r>
              <w:rPr>
                <w:rFonts w:asciiTheme="minorHAnsi" w:hAnsiTheme="minorHAnsi" w:cstheme="minorHAnsi"/>
                <w:sz w:val="22"/>
                <w:szCs w:val="22"/>
              </w:rPr>
              <w:t>00</w:t>
            </w:r>
          </w:p>
        </w:tc>
        <w:tc>
          <w:tcPr>
            <w:tcW w:w="992" w:type="dxa"/>
            <w:shd w:val="clear" w:color="auto" w:fill="E5DFEC" w:themeFill="accent4" w:themeFillTint="33"/>
          </w:tcPr>
          <w:p w:rsidR="008E0175" w:rsidRPr="00B339BA" w:rsidRDefault="008E0175" w:rsidP="008E0175">
            <w:pPr>
              <w:jc w:val="center"/>
              <w:rPr>
                <w:rFonts w:asciiTheme="minorHAnsi" w:hAnsiTheme="minorHAnsi" w:cstheme="minorHAnsi"/>
                <w:sz w:val="22"/>
                <w:szCs w:val="22"/>
              </w:rPr>
            </w:pPr>
            <w:r w:rsidRPr="00B339BA">
              <w:rPr>
                <w:rFonts w:asciiTheme="minorHAnsi" w:hAnsiTheme="minorHAnsi" w:cstheme="minorHAnsi"/>
                <w:sz w:val="22"/>
                <w:szCs w:val="22"/>
              </w:rPr>
              <w:t>1</w:t>
            </w:r>
          </w:p>
        </w:tc>
        <w:tc>
          <w:tcPr>
            <w:tcW w:w="2239" w:type="dxa"/>
            <w:shd w:val="clear" w:color="auto" w:fill="E5DFEC" w:themeFill="accent4" w:themeFillTint="33"/>
          </w:tcPr>
          <w:p w:rsidR="008E0175" w:rsidRPr="00B339BA" w:rsidRDefault="008E0175" w:rsidP="008E0175">
            <w:pPr>
              <w:jc w:val="center"/>
              <w:rPr>
                <w:rFonts w:asciiTheme="minorHAnsi" w:hAnsiTheme="minorHAnsi" w:cstheme="minorHAnsi"/>
                <w:sz w:val="22"/>
                <w:szCs w:val="22"/>
              </w:rPr>
            </w:pPr>
            <w:r w:rsidRPr="00B339BA">
              <w:rPr>
                <w:rFonts w:asciiTheme="minorHAnsi" w:hAnsiTheme="minorHAnsi" w:cstheme="minorHAnsi"/>
                <w:sz w:val="22"/>
                <w:szCs w:val="22"/>
              </w:rPr>
              <w:t>Assessment business processes</w:t>
            </w:r>
          </w:p>
        </w:tc>
      </w:tr>
      <w:tr w:rsidR="003F3653" w:rsidRPr="00F809F4" w:rsidTr="003F6FF1">
        <w:trPr>
          <w:cantSplit/>
        </w:trPr>
        <w:tc>
          <w:tcPr>
            <w:tcW w:w="2581" w:type="dxa"/>
            <w:shd w:val="clear" w:color="auto" w:fill="E5DFEC" w:themeFill="accent4" w:themeFillTint="33"/>
          </w:tcPr>
          <w:p w:rsidR="008E0175" w:rsidRPr="00B339BA" w:rsidRDefault="008E0175" w:rsidP="008E0175">
            <w:pPr>
              <w:rPr>
                <w:rFonts w:asciiTheme="minorHAnsi" w:hAnsiTheme="minorHAnsi" w:cstheme="minorHAnsi"/>
                <w:sz w:val="22"/>
                <w:szCs w:val="22"/>
              </w:rPr>
            </w:pPr>
            <w:r w:rsidRPr="00B339BA">
              <w:rPr>
                <w:rFonts w:asciiTheme="minorHAnsi" w:hAnsiTheme="minorHAnsi" w:cstheme="minorHAnsi"/>
                <w:sz w:val="22"/>
                <w:szCs w:val="22"/>
              </w:rPr>
              <w:t xml:space="preserve">Documentary </w:t>
            </w:r>
            <w:r w:rsidR="000B00F4">
              <w:rPr>
                <w:rFonts w:asciiTheme="minorHAnsi" w:hAnsiTheme="minorHAnsi" w:cstheme="minorHAnsi"/>
                <w:sz w:val="22"/>
                <w:szCs w:val="22"/>
              </w:rPr>
              <w:t xml:space="preserve">Evidence </w:t>
            </w:r>
            <w:r w:rsidRPr="00B339BA">
              <w:rPr>
                <w:rFonts w:asciiTheme="minorHAnsi" w:hAnsiTheme="minorHAnsi" w:cstheme="minorHAnsi"/>
                <w:sz w:val="22"/>
                <w:szCs w:val="22"/>
              </w:rPr>
              <w:t>R</w:t>
            </w:r>
            <w:r>
              <w:rPr>
                <w:rFonts w:asciiTheme="minorHAnsi" w:hAnsiTheme="minorHAnsi" w:cstheme="minorHAnsi"/>
                <w:sz w:val="22"/>
                <w:szCs w:val="22"/>
              </w:rPr>
              <w:t>eassessment</w:t>
            </w:r>
          </w:p>
        </w:tc>
        <w:tc>
          <w:tcPr>
            <w:tcW w:w="708" w:type="dxa"/>
            <w:shd w:val="clear" w:color="auto" w:fill="E5DFEC" w:themeFill="accent4" w:themeFillTint="33"/>
          </w:tcPr>
          <w:p w:rsidR="008E0175" w:rsidRPr="00B339BA" w:rsidRDefault="008E0175" w:rsidP="008E0175">
            <w:pPr>
              <w:jc w:val="center"/>
              <w:rPr>
                <w:rFonts w:asciiTheme="minorHAnsi" w:hAnsiTheme="minorHAnsi" w:cstheme="minorHAnsi"/>
                <w:sz w:val="22"/>
                <w:szCs w:val="22"/>
              </w:rPr>
            </w:pPr>
            <w:r w:rsidRPr="00B339BA">
              <w:rPr>
                <w:rFonts w:asciiTheme="minorHAnsi" w:hAnsiTheme="minorHAnsi" w:cstheme="minorHAnsi"/>
                <w:sz w:val="22"/>
                <w:szCs w:val="22"/>
              </w:rPr>
              <w:t>Fee</w:t>
            </w:r>
          </w:p>
        </w:tc>
        <w:tc>
          <w:tcPr>
            <w:tcW w:w="851" w:type="dxa"/>
            <w:shd w:val="clear" w:color="auto" w:fill="E5DFEC" w:themeFill="accent4" w:themeFillTint="33"/>
          </w:tcPr>
          <w:p w:rsidR="008E0175" w:rsidRPr="00B339BA" w:rsidRDefault="008E0175" w:rsidP="008E0175">
            <w:pPr>
              <w:jc w:val="right"/>
              <w:rPr>
                <w:rFonts w:asciiTheme="minorHAnsi" w:hAnsiTheme="minorHAnsi" w:cstheme="minorHAnsi"/>
                <w:sz w:val="22"/>
                <w:szCs w:val="22"/>
              </w:rPr>
            </w:pPr>
            <w:r>
              <w:rPr>
                <w:rFonts w:asciiTheme="minorHAnsi" w:hAnsiTheme="minorHAnsi" w:cstheme="minorHAnsi"/>
                <w:sz w:val="22"/>
                <w:szCs w:val="22"/>
              </w:rPr>
              <w:t>$450</w:t>
            </w:r>
          </w:p>
        </w:tc>
        <w:tc>
          <w:tcPr>
            <w:tcW w:w="1276" w:type="dxa"/>
            <w:shd w:val="clear" w:color="auto" w:fill="E5DFEC" w:themeFill="accent4" w:themeFillTint="33"/>
          </w:tcPr>
          <w:p w:rsidR="008E0175" w:rsidRPr="00B339BA" w:rsidRDefault="008E0175">
            <w:pPr>
              <w:jc w:val="right"/>
              <w:rPr>
                <w:rFonts w:asciiTheme="minorHAnsi" w:hAnsiTheme="minorHAnsi" w:cstheme="minorHAnsi"/>
                <w:sz w:val="22"/>
                <w:szCs w:val="22"/>
              </w:rPr>
            </w:pPr>
            <w:r>
              <w:rPr>
                <w:rFonts w:asciiTheme="minorHAnsi" w:hAnsiTheme="minorHAnsi" w:cstheme="minorHAnsi"/>
                <w:sz w:val="22"/>
                <w:szCs w:val="22"/>
              </w:rPr>
              <w:t>2</w:t>
            </w:r>
            <w:r w:rsidR="005E667A">
              <w:rPr>
                <w:rFonts w:asciiTheme="minorHAnsi" w:hAnsiTheme="minorHAnsi" w:cstheme="minorHAnsi"/>
                <w:sz w:val="22"/>
                <w:szCs w:val="22"/>
              </w:rPr>
              <w:t>4</w:t>
            </w:r>
            <w:r>
              <w:rPr>
                <w:rFonts w:asciiTheme="minorHAnsi" w:hAnsiTheme="minorHAnsi" w:cstheme="minorHAnsi"/>
                <w:sz w:val="22"/>
                <w:szCs w:val="22"/>
              </w:rPr>
              <w:t>7</w:t>
            </w:r>
          </w:p>
        </w:tc>
        <w:tc>
          <w:tcPr>
            <w:tcW w:w="1701" w:type="dxa"/>
            <w:shd w:val="clear" w:color="auto" w:fill="E5DFEC" w:themeFill="accent4" w:themeFillTint="33"/>
          </w:tcPr>
          <w:p w:rsidR="008E0175" w:rsidRPr="00B339BA" w:rsidRDefault="008E0175">
            <w:pPr>
              <w:jc w:val="right"/>
              <w:rPr>
                <w:rFonts w:asciiTheme="minorHAnsi" w:hAnsiTheme="minorHAnsi" w:cstheme="minorHAnsi"/>
                <w:sz w:val="22"/>
                <w:szCs w:val="22"/>
              </w:rPr>
            </w:pPr>
            <w:r>
              <w:rPr>
                <w:rFonts w:asciiTheme="minorHAnsi" w:hAnsiTheme="minorHAnsi" w:cstheme="minorHAnsi"/>
                <w:sz w:val="22"/>
                <w:szCs w:val="22"/>
              </w:rPr>
              <w:t>$1</w:t>
            </w:r>
            <w:r w:rsidR="005E667A">
              <w:rPr>
                <w:rFonts w:asciiTheme="minorHAnsi" w:hAnsiTheme="minorHAnsi" w:cstheme="minorHAnsi"/>
                <w:sz w:val="22"/>
                <w:szCs w:val="22"/>
              </w:rPr>
              <w:t>11</w:t>
            </w:r>
            <w:r>
              <w:rPr>
                <w:rFonts w:asciiTheme="minorHAnsi" w:hAnsiTheme="minorHAnsi" w:cstheme="minorHAnsi"/>
                <w:sz w:val="22"/>
                <w:szCs w:val="22"/>
              </w:rPr>
              <w:t>,</w:t>
            </w:r>
            <w:r w:rsidR="005E667A">
              <w:rPr>
                <w:rFonts w:asciiTheme="minorHAnsi" w:hAnsiTheme="minorHAnsi" w:cstheme="minorHAnsi"/>
                <w:sz w:val="22"/>
                <w:szCs w:val="22"/>
              </w:rPr>
              <w:t>15</w:t>
            </w:r>
            <w:r>
              <w:rPr>
                <w:rFonts w:asciiTheme="minorHAnsi" w:hAnsiTheme="minorHAnsi" w:cstheme="minorHAnsi"/>
                <w:sz w:val="22"/>
                <w:szCs w:val="22"/>
              </w:rPr>
              <w:t>0</w:t>
            </w:r>
          </w:p>
        </w:tc>
        <w:tc>
          <w:tcPr>
            <w:tcW w:w="992" w:type="dxa"/>
            <w:shd w:val="clear" w:color="auto" w:fill="E5DFEC" w:themeFill="accent4" w:themeFillTint="33"/>
          </w:tcPr>
          <w:p w:rsidR="008E0175" w:rsidRPr="00B339BA" w:rsidRDefault="008E0175" w:rsidP="008E0175">
            <w:pPr>
              <w:jc w:val="center"/>
              <w:rPr>
                <w:rFonts w:asciiTheme="minorHAnsi" w:hAnsiTheme="minorHAnsi" w:cstheme="minorHAnsi"/>
                <w:sz w:val="22"/>
                <w:szCs w:val="22"/>
              </w:rPr>
            </w:pPr>
            <w:r w:rsidRPr="00B339BA">
              <w:rPr>
                <w:rFonts w:asciiTheme="minorHAnsi" w:hAnsiTheme="minorHAnsi" w:cstheme="minorHAnsi"/>
                <w:sz w:val="22"/>
                <w:szCs w:val="22"/>
              </w:rPr>
              <w:t>1</w:t>
            </w:r>
          </w:p>
        </w:tc>
        <w:tc>
          <w:tcPr>
            <w:tcW w:w="2239" w:type="dxa"/>
            <w:shd w:val="clear" w:color="auto" w:fill="E5DFEC" w:themeFill="accent4" w:themeFillTint="33"/>
          </w:tcPr>
          <w:p w:rsidR="008E0175" w:rsidRPr="00B339BA" w:rsidRDefault="008E0175" w:rsidP="008E0175">
            <w:pPr>
              <w:jc w:val="center"/>
              <w:rPr>
                <w:rFonts w:asciiTheme="minorHAnsi" w:hAnsiTheme="minorHAnsi" w:cstheme="minorHAnsi"/>
                <w:sz w:val="22"/>
                <w:szCs w:val="22"/>
              </w:rPr>
            </w:pPr>
            <w:r w:rsidRPr="00B339BA">
              <w:rPr>
                <w:rFonts w:asciiTheme="minorHAnsi" w:hAnsiTheme="minorHAnsi" w:cstheme="minorHAnsi"/>
                <w:sz w:val="22"/>
                <w:szCs w:val="22"/>
              </w:rPr>
              <w:t>Assessment business processes</w:t>
            </w:r>
          </w:p>
        </w:tc>
      </w:tr>
      <w:tr w:rsidR="003F3653" w:rsidRPr="00F809F4" w:rsidTr="003F6FF1">
        <w:trPr>
          <w:cantSplit/>
        </w:trPr>
        <w:tc>
          <w:tcPr>
            <w:tcW w:w="2581" w:type="dxa"/>
            <w:tcBorders>
              <w:bottom w:val="single" w:sz="4" w:space="0" w:color="auto"/>
            </w:tcBorders>
            <w:shd w:val="clear" w:color="auto" w:fill="E5DFEC" w:themeFill="accent4" w:themeFillTint="33"/>
          </w:tcPr>
          <w:p w:rsidR="008E0175" w:rsidRPr="00B339BA" w:rsidRDefault="008E0175" w:rsidP="008E0175">
            <w:pPr>
              <w:rPr>
                <w:rFonts w:asciiTheme="minorHAnsi" w:hAnsiTheme="minorHAnsi" w:cstheme="minorHAnsi"/>
                <w:sz w:val="22"/>
                <w:szCs w:val="22"/>
              </w:rPr>
            </w:pPr>
            <w:r w:rsidRPr="00B339BA">
              <w:rPr>
                <w:rFonts w:asciiTheme="minorHAnsi" w:hAnsiTheme="minorHAnsi" w:cstheme="minorHAnsi"/>
                <w:sz w:val="22"/>
                <w:szCs w:val="22"/>
              </w:rPr>
              <w:t>Technical</w:t>
            </w:r>
            <w:r>
              <w:rPr>
                <w:rFonts w:asciiTheme="minorHAnsi" w:hAnsiTheme="minorHAnsi" w:cstheme="minorHAnsi"/>
                <w:sz w:val="22"/>
                <w:szCs w:val="22"/>
              </w:rPr>
              <w:t xml:space="preserve"> </w:t>
            </w:r>
            <w:r w:rsidRPr="00B339BA">
              <w:rPr>
                <w:rFonts w:asciiTheme="minorHAnsi" w:hAnsiTheme="minorHAnsi" w:cstheme="minorHAnsi"/>
                <w:sz w:val="22"/>
                <w:szCs w:val="22"/>
              </w:rPr>
              <w:t>Re</w:t>
            </w:r>
            <w:r>
              <w:rPr>
                <w:rFonts w:asciiTheme="minorHAnsi" w:hAnsiTheme="minorHAnsi" w:cstheme="minorHAnsi"/>
                <w:sz w:val="22"/>
                <w:szCs w:val="22"/>
              </w:rPr>
              <w:t>assessment</w:t>
            </w:r>
            <w:r w:rsidRPr="00B339BA">
              <w:rPr>
                <w:rFonts w:asciiTheme="minorHAnsi" w:hAnsiTheme="minorHAnsi" w:cstheme="minorHAnsi"/>
                <w:sz w:val="22"/>
                <w:szCs w:val="22"/>
              </w:rPr>
              <w:t xml:space="preserve"> - Pathway 1</w:t>
            </w:r>
          </w:p>
        </w:tc>
        <w:tc>
          <w:tcPr>
            <w:tcW w:w="708" w:type="dxa"/>
            <w:tcBorders>
              <w:bottom w:val="single" w:sz="4" w:space="0" w:color="auto"/>
            </w:tcBorders>
            <w:shd w:val="clear" w:color="auto" w:fill="E5DFEC" w:themeFill="accent4" w:themeFillTint="33"/>
          </w:tcPr>
          <w:p w:rsidR="008E0175" w:rsidRPr="00B339BA" w:rsidRDefault="008E0175" w:rsidP="008E0175">
            <w:pPr>
              <w:jc w:val="center"/>
              <w:rPr>
                <w:rFonts w:asciiTheme="minorHAnsi" w:hAnsiTheme="minorHAnsi" w:cstheme="minorHAnsi"/>
                <w:sz w:val="22"/>
                <w:szCs w:val="22"/>
              </w:rPr>
            </w:pPr>
            <w:r w:rsidRPr="00B339BA">
              <w:rPr>
                <w:rFonts w:asciiTheme="minorHAnsi" w:hAnsiTheme="minorHAnsi" w:cstheme="minorHAnsi"/>
                <w:sz w:val="22"/>
                <w:szCs w:val="22"/>
              </w:rPr>
              <w:t>Fee</w:t>
            </w:r>
          </w:p>
        </w:tc>
        <w:tc>
          <w:tcPr>
            <w:tcW w:w="851" w:type="dxa"/>
            <w:tcBorders>
              <w:bottom w:val="single" w:sz="4" w:space="0" w:color="auto"/>
            </w:tcBorders>
            <w:shd w:val="clear" w:color="auto" w:fill="E5DFEC" w:themeFill="accent4" w:themeFillTint="33"/>
          </w:tcPr>
          <w:p w:rsidR="008E0175" w:rsidRPr="00B339BA" w:rsidRDefault="008E0175" w:rsidP="008E0175">
            <w:pPr>
              <w:jc w:val="right"/>
              <w:rPr>
                <w:rFonts w:asciiTheme="minorHAnsi" w:hAnsiTheme="minorHAnsi" w:cstheme="minorHAnsi"/>
                <w:sz w:val="22"/>
                <w:szCs w:val="22"/>
              </w:rPr>
            </w:pPr>
            <w:r>
              <w:rPr>
                <w:rFonts w:asciiTheme="minorHAnsi" w:hAnsiTheme="minorHAnsi" w:cstheme="minorHAnsi"/>
                <w:sz w:val="22"/>
                <w:szCs w:val="22"/>
              </w:rPr>
              <w:t>$1,000</w:t>
            </w:r>
          </w:p>
        </w:tc>
        <w:tc>
          <w:tcPr>
            <w:tcW w:w="1276" w:type="dxa"/>
            <w:tcBorders>
              <w:bottom w:val="single" w:sz="4" w:space="0" w:color="auto"/>
            </w:tcBorders>
            <w:shd w:val="clear" w:color="auto" w:fill="E5DFEC" w:themeFill="accent4" w:themeFillTint="33"/>
          </w:tcPr>
          <w:p w:rsidR="008E0175" w:rsidRPr="00B339BA" w:rsidRDefault="008E0175" w:rsidP="008E0175">
            <w:pPr>
              <w:jc w:val="right"/>
              <w:rPr>
                <w:rFonts w:asciiTheme="minorHAnsi" w:hAnsiTheme="minorHAnsi" w:cstheme="minorHAnsi"/>
                <w:sz w:val="22"/>
                <w:szCs w:val="22"/>
              </w:rPr>
            </w:pPr>
            <w:r>
              <w:rPr>
                <w:rFonts w:asciiTheme="minorHAnsi" w:hAnsiTheme="minorHAnsi" w:cstheme="minorHAnsi"/>
                <w:sz w:val="22"/>
                <w:szCs w:val="22"/>
              </w:rPr>
              <w:t>7</w:t>
            </w:r>
            <w:r w:rsidR="005E667A">
              <w:rPr>
                <w:rFonts w:asciiTheme="minorHAnsi" w:hAnsiTheme="minorHAnsi" w:cstheme="minorHAnsi"/>
                <w:sz w:val="22"/>
                <w:szCs w:val="22"/>
              </w:rPr>
              <w:t>8</w:t>
            </w:r>
            <w:r>
              <w:rPr>
                <w:rFonts w:asciiTheme="minorHAnsi" w:hAnsiTheme="minorHAnsi" w:cstheme="minorHAnsi"/>
                <w:sz w:val="22"/>
                <w:szCs w:val="22"/>
              </w:rPr>
              <w:t>9</w:t>
            </w:r>
          </w:p>
        </w:tc>
        <w:tc>
          <w:tcPr>
            <w:tcW w:w="1701" w:type="dxa"/>
            <w:tcBorders>
              <w:bottom w:val="single" w:sz="4" w:space="0" w:color="auto"/>
            </w:tcBorders>
            <w:shd w:val="clear" w:color="auto" w:fill="E5DFEC" w:themeFill="accent4" w:themeFillTint="33"/>
          </w:tcPr>
          <w:p w:rsidR="008E0175" w:rsidRPr="00B339BA" w:rsidRDefault="008E0175">
            <w:pPr>
              <w:jc w:val="right"/>
              <w:rPr>
                <w:rFonts w:asciiTheme="minorHAnsi" w:hAnsiTheme="minorHAnsi" w:cstheme="minorHAnsi"/>
                <w:sz w:val="22"/>
                <w:szCs w:val="22"/>
              </w:rPr>
            </w:pPr>
            <w:r>
              <w:rPr>
                <w:rFonts w:asciiTheme="minorHAnsi" w:hAnsiTheme="minorHAnsi" w:cstheme="minorHAnsi"/>
                <w:sz w:val="22"/>
                <w:szCs w:val="22"/>
              </w:rPr>
              <w:t>$7</w:t>
            </w:r>
            <w:r w:rsidR="005E667A">
              <w:rPr>
                <w:rFonts w:asciiTheme="minorHAnsi" w:hAnsiTheme="minorHAnsi" w:cstheme="minorHAnsi"/>
                <w:sz w:val="22"/>
                <w:szCs w:val="22"/>
              </w:rPr>
              <w:t>8</w:t>
            </w:r>
            <w:r>
              <w:rPr>
                <w:rFonts w:asciiTheme="minorHAnsi" w:hAnsiTheme="minorHAnsi" w:cstheme="minorHAnsi"/>
                <w:sz w:val="22"/>
                <w:szCs w:val="22"/>
              </w:rPr>
              <w:t>9,000</w:t>
            </w:r>
          </w:p>
        </w:tc>
        <w:tc>
          <w:tcPr>
            <w:tcW w:w="992" w:type="dxa"/>
            <w:tcBorders>
              <w:bottom w:val="single" w:sz="4" w:space="0" w:color="auto"/>
            </w:tcBorders>
            <w:shd w:val="clear" w:color="auto" w:fill="E5DFEC" w:themeFill="accent4" w:themeFillTint="33"/>
          </w:tcPr>
          <w:p w:rsidR="008E0175" w:rsidRPr="00B339BA" w:rsidRDefault="008E0175" w:rsidP="008E0175">
            <w:pPr>
              <w:jc w:val="center"/>
              <w:rPr>
                <w:rFonts w:asciiTheme="minorHAnsi" w:hAnsiTheme="minorHAnsi" w:cstheme="minorHAnsi"/>
                <w:sz w:val="22"/>
                <w:szCs w:val="22"/>
              </w:rPr>
            </w:pPr>
            <w:r w:rsidRPr="00B339BA">
              <w:rPr>
                <w:rFonts w:asciiTheme="minorHAnsi" w:hAnsiTheme="minorHAnsi" w:cstheme="minorHAnsi"/>
                <w:sz w:val="22"/>
                <w:szCs w:val="22"/>
              </w:rPr>
              <w:t>1</w:t>
            </w:r>
          </w:p>
        </w:tc>
        <w:tc>
          <w:tcPr>
            <w:tcW w:w="2239" w:type="dxa"/>
            <w:tcBorders>
              <w:bottom w:val="single" w:sz="4" w:space="0" w:color="auto"/>
            </w:tcBorders>
            <w:shd w:val="clear" w:color="auto" w:fill="E5DFEC" w:themeFill="accent4" w:themeFillTint="33"/>
          </w:tcPr>
          <w:p w:rsidR="008E0175" w:rsidRPr="00B339BA" w:rsidRDefault="008E0175" w:rsidP="008E0175">
            <w:pPr>
              <w:jc w:val="center"/>
              <w:rPr>
                <w:rFonts w:asciiTheme="minorHAnsi" w:hAnsiTheme="minorHAnsi" w:cstheme="minorHAnsi"/>
                <w:sz w:val="22"/>
                <w:szCs w:val="22"/>
              </w:rPr>
            </w:pPr>
            <w:r w:rsidRPr="00B339BA">
              <w:rPr>
                <w:rFonts w:asciiTheme="minorHAnsi" w:hAnsiTheme="minorHAnsi" w:cstheme="minorHAnsi"/>
                <w:sz w:val="22"/>
                <w:szCs w:val="22"/>
              </w:rPr>
              <w:t>Assessment business processes</w:t>
            </w:r>
          </w:p>
        </w:tc>
      </w:tr>
      <w:tr w:rsidR="003F3653" w:rsidRPr="00F809F4" w:rsidTr="003F6FF1">
        <w:trPr>
          <w:cantSplit/>
        </w:trPr>
        <w:tc>
          <w:tcPr>
            <w:tcW w:w="2581" w:type="dxa"/>
            <w:tcBorders>
              <w:bottom w:val="single" w:sz="4" w:space="0" w:color="auto"/>
            </w:tcBorders>
            <w:shd w:val="clear" w:color="auto" w:fill="E5DFEC" w:themeFill="accent4" w:themeFillTint="33"/>
          </w:tcPr>
          <w:p w:rsidR="008E0175" w:rsidRPr="00B339BA" w:rsidRDefault="008E0175" w:rsidP="008E0175">
            <w:pPr>
              <w:rPr>
                <w:rFonts w:asciiTheme="minorHAnsi" w:hAnsiTheme="minorHAnsi" w:cstheme="minorHAnsi"/>
                <w:sz w:val="22"/>
                <w:szCs w:val="22"/>
              </w:rPr>
            </w:pPr>
            <w:r w:rsidRPr="00B339BA">
              <w:rPr>
                <w:rFonts w:asciiTheme="minorHAnsi" w:hAnsiTheme="minorHAnsi" w:cstheme="minorHAnsi"/>
                <w:sz w:val="22"/>
                <w:szCs w:val="22"/>
              </w:rPr>
              <w:t>Technical Re</w:t>
            </w:r>
            <w:r>
              <w:rPr>
                <w:rFonts w:asciiTheme="minorHAnsi" w:hAnsiTheme="minorHAnsi" w:cstheme="minorHAnsi"/>
                <w:sz w:val="22"/>
                <w:szCs w:val="22"/>
              </w:rPr>
              <w:t>assessment</w:t>
            </w:r>
            <w:r w:rsidRPr="00B339BA">
              <w:rPr>
                <w:rFonts w:asciiTheme="minorHAnsi" w:hAnsiTheme="minorHAnsi" w:cstheme="minorHAnsi"/>
                <w:sz w:val="22"/>
                <w:szCs w:val="22"/>
              </w:rPr>
              <w:t xml:space="preserve"> - Pathway 2</w:t>
            </w:r>
          </w:p>
        </w:tc>
        <w:tc>
          <w:tcPr>
            <w:tcW w:w="708" w:type="dxa"/>
            <w:tcBorders>
              <w:bottom w:val="single" w:sz="4" w:space="0" w:color="auto"/>
            </w:tcBorders>
            <w:shd w:val="clear" w:color="auto" w:fill="E5DFEC" w:themeFill="accent4" w:themeFillTint="33"/>
          </w:tcPr>
          <w:p w:rsidR="008E0175" w:rsidRPr="00B339BA" w:rsidRDefault="008E0175" w:rsidP="008E0175">
            <w:pPr>
              <w:jc w:val="center"/>
              <w:rPr>
                <w:rFonts w:asciiTheme="minorHAnsi" w:hAnsiTheme="minorHAnsi" w:cstheme="minorHAnsi"/>
                <w:sz w:val="22"/>
                <w:szCs w:val="22"/>
              </w:rPr>
            </w:pPr>
            <w:r w:rsidRPr="00B339BA">
              <w:rPr>
                <w:rFonts w:asciiTheme="minorHAnsi" w:hAnsiTheme="minorHAnsi" w:cstheme="minorHAnsi"/>
                <w:sz w:val="22"/>
                <w:szCs w:val="22"/>
              </w:rPr>
              <w:t>Fee</w:t>
            </w:r>
          </w:p>
        </w:tc>
        <w:tc>
          <w:tcPr>
            <w:tcW w:w="851" w:type="dxa"/>
            <w:tcBorders>
              <w:bottom w:val="single" w:sz="4" w:space="0" w:color="auto"/>
            </w:tcBorders>
            <w:shd w:val="clear" w:color="auto" w:fill="E5DFEC" w:themeFill="accent4" w:themeFillTint="33"/>
          </w:tcPr>
          <w:p w:rsidR="008E0175" w:rsidRPr="00B339BA" w:rsidRDefault="008E0175" w:rsidP="008E0175">
            <w:pPr>
              <w:jc w:val="right"/>
              <w:rPr>
                <w:rFonts w:asciiTheme="minorHAnsi" w:hAnsiTheme="minorHAnsi" w:cstheme="minorHAnsi"/>
                <w:sz w:val="22"/>
                <w:szCs w:val="22"/>
              </w:rPr>
            </w:pPr>
            <w:r>
              <w:rPr>
                <w:rFonts w:asciiTheme="minorHAnsi" w:hAnsiTheme="minorHAnsi" w:cstheme="minorHAnsi"/>
                <w:sz w:val="22"/>
                <w:szCs w:val="22"/>
              </w:rPr>
              <w:t>$450</w:t>
            </w:r>
          </w:p>
        </w:tc>
        <w:tc>
          <w:tcPr>
            <w:tcW w:w="1276" w:type="dxa"/>
            <w:tcBorders>
              <w:bottom w:val="single" w:sz="4" w:space="0" w:color="auto"/>
            </w:tcBorders>
            <w:shd w:val="clear" w:color="auto" w:fill="E5DFEC" w:themeFill="accent4" w:themeFillTint="33"/>
          </w:tcPr>
          <w:p w:rsidR="008E0175" w:rsidRPr="00B339BA" w:rsidRDefault="008E0175">
            <w:pPr>
              <w:jc w:val="right"/>
              <w:rPr>
                <w:rFonts w:asciiTheme="minorHAnsi" w:hAnsiTheme="minorHAnsi" w:cstheme="minorHAnsi"/>
                <w:sz w:val="22"/>
                <w:szCs w:val="22"/>
              </w:rPr>
            </w:pPr>
            <w:r>
              <w:rPr>
                <w:rFonts w:asciiTheme="minorHAnsi" w:hAnsiTheme="minorHAnsi" w:cstheme="minorHAnsi"/>
                <w:sz w:val="22"/>
                <w:szCs w:val="22"/>
              </w:rPr>
              <w:t>19</w:t>
            </w:r>
            <w:r w:rsidR="005E667A">
              <w:rPr>
                <w:rFonts w:asciiTheme="minorHAnsi" w:hAnsiTheme="minorHAnsi" w:cstheme="minorHAnsi"/>
                <w:sz w:val="22"/>
                <w:szCs w:val="22"/>
              </w:rPr>
              <w:t>8</w:t>
            </w:r>
          </w:p>
        </w:tc>
        <w:tc>
          <w:tcPr>
            <w:tcW w:w="1701" w:type="dxa"/>
            <w:tcBorders>
              <w:bottom w:val="single" w:sz="4" w:space="0" w:color="auto"/>
            </w:tcBorders>
            <w:shd w:val="clear" w:color="auto" w:fill="E5DFEC" w:themeFill="accent4" w:themeFillTint="33"/>
          </w:tcPr>
          <w:p w:rsidR="008E0175" w:rsidRPr="00B339BA" w:rsidRDefault="008E0175">
            <w:pPr>
              <w:jc w:val="right"/>
              <w:rPr>
                <w:rFonts w:asciiTheme="minorHAnsi" w:hAnsiTheme="minorHAnsi" w:cstheme="minorHAnsi"/>
                <w:sz w:val="22"/>
                <w:szCs w:val="22"/>
              </w:rPr>
            </w:pPr>
            <w:r>
              <w:rPr>
                <w:rFonts w:asciiTheme="minorHAnsi" w:hAnsiTheme="minorHAnsi" w:cstheme="minorHAnsi"/>
                <w:sz w:val="22"/>
                <w:szCs w:val="22"/>
              </w:rPr>
              <w:t>$8</w:t>
            </w:r>
            <w:r w:rsidR="005E667A">
              <w:rPr>
                <w:rFonts w:asciiTheme="minorHAnsi" w:hAnsiTheme="minorHAnsi" w:cstheme="minorHAnsi"/>
                <w:sz w:val="22"/>
                <w:szCs w:val="22"/>
              </w:rPr>
              <w:t>9</w:t>
            </w:r>
            <w:r>
              <w:rPr>
                <w:rFonts w:asciiTheme="minorHAnsi" w:hAnsiTheme="minorHAnsi" w:cstheme="minorHAnsi"/>
                <w:sz w:val="22"/>
                <w:szCs w:val="22"/>
              </w:rPr>
              <w:t>,</w:t>
            </w:r>
            <w:r w:rsidR="005E667A">
              <w:rPr>
                <w:rFonts w:asciiTheme="minorHAnsi" w:hAnsiTheme="minorHAnsi" w:cstheme="minorHAnsi"/>
                <w:sz w:val="22"/>
                <w:szCs w:val="22"/>
              </w:rPr>
              <w:t>1</w:t>
            </w:r>
            <w:r>
              <w:rPr>
                <w:rFonts w:asciiTheme="minorHAnsi" w:hAnsiTheme="minorHAnsi" w:cstheme="minorHAnsi"/>
                <w:sz w:val="22"/>
                <w:szCs w:val="22"/>
              </w:rPr>
              <w:t>00</w:t>
            </w:r>
          </w:p>
        </w:tc>
        <w:tc>
          <w:tcPr>
            <w:tcW w:w="992" w:type="dxa"/>
            <w:tcBorders>
              <w:bottom w:val="single" w:sz="4" w:space="0" w:color="auto"/>
            </w:tcBorders>
            <w:shd w:val="clear" w:color="auto" w:fill="E5DFEC" w:themeFill="accent4" w:themeFillTint="33"/>
          </w:tcPr>
          <w:p w:rsidR="008E0175" w:rsidRPr="00B339BA" w:rsidRDefault="008E0175" w:rsidP="008E0175">
            <w:pPr>
              <w:jc w:val="center"/>
              <w:rPr>
                <w:rFonts w:asciiTheme="minorHAnsi" w:hAnsiTheme="minorHAnsi" w:cstheme="minorHAnsi"/>
                <w:sz w:val="22"/>
                <w:szCs w:val="22"/>
              </w:rPr>
            </w:pPr>
            <w:r w:rsidRPr="00B339BA">
              <w:rPr>
                <w:rFonts w:asciiTheme="minorHAnsi" w:hAnsiTheme="minorHAnsi" w:cstheme="minorHAnsi"/>
                <w:sz w:val="22"/>
                <w:szCs w:val="22"/>
              </w:rPr>
              <w:t>1</w:t>
            </w:r>
          </w:p>
        </w:tc>
        <w:tc>
          <w:tcPr>
            <w:tcW w:w="2239" w:type="dxa"/>
            <w:tcBorders>
              <w:bottom w:val="single" w:sz="4" w:space="0" w:color="auto"/>
            </w:tcBorders>
            <w:shd w:val="clear" w:color="auto" w:fill="E5DFEC" w:themeFill="accent4" w:themeFillTint="33"/>
          </w:tcPr>
          <w:p w:rsidR="008E0175" w:rsidRPr="00B339BA" w:rsidRDefault="008E0175" w:rsidP="008E0175">
            <w:pPr>
              <w:jc w:val="center"/>
              <w:rPr>
                <w:rFonts w:asciiTheme="minorHAnsi" w:hAnsiTheme="minorHAnsi" w:cstheme="minorHAnsi"/>
                <w:sz w:val="22"/>
                <w:szCs w:val="22"/>
              </w:rPr>
            </w:pPr>
            <w:r w:rsidRPr="00B339BA">
              <w:rPr>
                <w:rFonts w:asciiTheme="minorHAnsi" w:hAnsiTheme="minorHAnsi" w:cstheme="minorHAnsi"/>
                <w:sz w:val="22"/>
                <w:szCs w:val="22"/>
              </w:rPr>
              <w:t>Assessment business processes</w:t>
            </w:r>
          </w:p>
        </w:tc>
      </w:tr>
      <w:tr w:rsidR="003F3653" w:rsidRPr="00F809F4" w:rsidTr="003F6FF1">
        <w:trPr>
          <w:cantSplit/>
        </w:trPr>
        <w:tc>
          <w:tcPr>
            <w:tcW w:w="2581" w:type="dxa"/>
            <w:shd w:val="clear" w:color="auto" w:fill="E5DFEC" w:themeFill="accent4" w:themeFillTint="33"/>
          </w:tcPr>
          <w:p w:rsidR="008E0175" w:rsidRPr="00B339BA" w:rsidRDefault="008E0175" w:rsidP="008E0175">
            <w:pPr>
              <w:rPr>
                <w:rFonts w:asciiTheme="minorHAnsi" w:hAnsiTheme="minorHAnsi" w:cstheme="minorHAnsi"/>
                <w:sz w:val="22"/>
                <w:szCs w:val="22"/>
              </w:rPr>
            </w:pPr>
            <w:r w:rsidRPr="00B339BA">
              <w:rPr>
                <w:rFonts w:asciiTheme="minorHAnsi" w:hAnsiTheme="minorHAnsi" w:cstheme="minorHAnsi"/>
                <w:sz w:val="22"/>
                <w:szCs w:val="22"/>
              </w:rPr>
              <w:t>Practical Re</w:t>
            </w:r>
            <w:r>
              <w:rPr>
                <w:rFonts w:asciiTheme="minorHAnsi" w:hAnsiTheme="minorHAnsi" w:cstheme="minorHAnsi"/>
                <w:sz w:val="22"/>
                <w:szCs w:val="22"/>
              </w:rPr>
              <w:t>assessment</w:t>
            </w:r>
          </w:p>
        </w:tc>
        <w:tc>
          <w:tcPr>
            <w:tcW w:w="708" w:type="dxa"/>
            <w:shd w:val="clear" w:color="auto" w:fill="E5DFEC" w:themeFill="accent4" w:themeFillTint="33"/>
          </w:tcPr>
          <w:p w:rsidR="008E0175" w:rsidRPr="00B339BA" w:rsidRDefault="008E0175" w:rsidP="008E0175">
            <w:pPr>
              <w:jc w:val="center"/>
              <w:rPr>
                <w:rFonts w:asciiTheme="minorHAnsi" w:hAnsiTheme="minorHAnsi" w:cstheme="minorHAnsi"/>
                <w:sz w:val="22"/>
                <w:szCs w:val="22"/>
              </w:rPr>
            </w:pPr>
            <w:r w:rsidRPr="00B339BA">
              <w:rPr>
                <w:rFonts w:asciiTheme="minorHAnsi" w:hAnsiTheme="minorHAnsi" w:cstheme="minorHAnsi"/>
                <w:sz w:val="22"/>
                <w:szCs w:val="22"/>
              </w:rPr>
              <w:t>Fee</w:t>
            </w:r>
          </w:p>
        </w:tc>
        <w:tc>
          <w:tcPr>
            <w:tcW w:w="851" w:type="dxa"/>
            <w:shd w:val="clear" w:color="auto" w:fill="E5DFEC" w:themeFill="accent4" w:themeFillTint="33"/>
          </w:tcPr>
          <w:p w:rsidR="008E0175" w:rsidRPr="00FF103C" w:rsidRDefault="008E0175" w:rsidP="008E0175">
            <w:pPr>
              <w:jc w:val="right"/>
              <w:rPr>
                <w:rFonts w:asciiTheme="minorHAnsi" w:hAnsiTheme="minorHAnsi" w:cstheme="minorHAnsi"/>
                <w:sz w:val="22"/>
                <w:szCs w:val="22"/>
              </w:rPr>
            </w:pPr>
            <w:r>
              <w:rPr>
                <w:rFonts w:asciiTheme="minorHAnsi" w:hAnsiTheme="minorHAnsi" w:cstheme="minorHAnsi"/>
                <w:sz w:val="22"/>
                <w:szCs w:val="22"/>
              </w:rPr>
              <w:t>$1,100</w:t>
            </w:r>
          </w:p>
        </w:tc>
        <w:tc>
          <w:tcPr>
            <w:tcW w:w="1276" w:type="dxa"/>
            <w:shd w:val="clear" w:color="auto" w:fill="E5DFEC" w:themeFill="accent4" w:themeFillTint="33"/>
          </w:tcPr>
          <w:p w:rsidR="008E0175" w:rsidRPr="00FF103C" w:rsidRDefault="008E0175" w:rsidP="008E0175">
            <w:pPr>
              <w:jc w:val="right"/>
              <w:rPr>
                <w:rFonts w:asciiTheme="minorHAnsi" w:hAnsiTheme="minorHAnsi" w:cstheme="minorHAnsi"/>
                <w:sz w:val="22"/>
                <w:szCs w:val="22"/>
              </w:rPr>
            </w:pPr>
            <w:r>
              <w:rPr>
                <w:rFonts w:asciiTheme="minorHAnsi" w:hAnsiTheme="minorHAnsi" w:cstheme="minorHAnsi"/>
                <w:sz w:val="22"/>
                <w:szCs w:val="22"/>
              </w:rPr>
              <w:t>2</w:t>
            </w:r>
            <w:r w:rsidR="005E667A">
              <w:rPr>
                <w:rFonts w:asciiTheme="minorHAnsi" w:hAnsiTheme="minorHAnsi" w:cstheme="minorHAnsi"/>
                <w:sz w:val="22"/>
                <w:szCs w:val="22"/>
              </w:rPr>
              <w:t>95</w:t>
            </w:r>
          </w:p>
        </w:tc>
        <w:tc>
          <w:tcPr>
            <w:tcW w:w="1701" w:type="dxa"/>
            <w:shd w:val="clear" w:color="auto" w:fill="E5DFEC" w:themeFill="accent4" w:themeFillTint="33"/>
          </w:tcPr>
          <w:p w:rsidR="008E0175" w:rsidRPr="00FF103C" w:rsidRDefault="008E0175">
            <w:pPr>
              <w:jc w:val="right"/>
              <w:rPr>
                <w:rFonts w:asciiTheme="minorHAnsi" w:hAnsiTheme="minorHAnsi" w:cstheme="minorHAnsi"/>
                <w:sz w:val="22"/>
                <w:szCs w:val="22"/>
              </w:rPr>
            </w:pPr>
            <w:r>
              <w:rPr>
                <w:rFonts w:asciiTheme="minorHAnsi" w:hAnsiTheme="minorHAnsi" w:cstheme="minorHAnsi"/>
                <w:sz w:val="22"/>
                <w:szCs w:val="22"/>
              </w:rPr>
              <w:t>$3</w:t>
            </w:r>
            <w:r w:rsidR="005E667A">
              <w:rPr>
                <w:rFonts w:asciiTheme="minorHAnsi" w:hAnsiTheme="minorHAnsi" w:cstheme="minorHAnsi"/>
                <w:sz w:val="22"/>
                <w:szCs w:val="22"/>
              </w:rPr>
              <w:t>24</w:t>
            </w:r>
            <w:r>
              <w:rPr>
                <w:rFonts w:asciiTheme="minorHAnsi" w:hAnsiTheme="minorHAnsi" w:cstheme="minorHAnsi"/>
                <w:sz w:val="22"/>
                <w:szCs w:val="22"/>
              </w:rPr>
              <w:t>,</w:t>
            </w:r>
            <w:r w:rsidR="005E667A">
              <w:rPr>
                <w:rFonts w:asciiTheme="minorHAnsi" w:hAnsiTheme="minorHAnsi" w:cstheme="minorHAnsi"/>
                <w:sz w:val="22"/>
                <w:szCs w:val="22"/>
              </w:rPr>
              <w:t>5</w:t>
            </w:r>
            <w:r>
              <w:rPr>
                <w:rFonts w:asciiTheme="minorHAnsi" w:hAnsiTheme="minorHAnsi" w:cstheme="minorHAnsi"/>
                <w:sz w:val="22"/>
                <w:szCs w:val="22"/>
              </w:rPr>
              <w:t>00</w:t>
            </w:r>
          </w:p>
        </w:tc>
        <w:tc>
          <w:tcPr>
            <w:tcW w:w="992" w:type="dxa"/>
            <w:shd w:val="clear" w:color="auto" w:fill="E5DFEC" w:themeFill="accent4" w:themeFillTint="33"/>
          </w:tcPr>
          <w:p w:rsidR="008E0175" w:rsidRPr="00B339BA" w:rsidRDefault="008E0175" w:rsidP="008E0175">
            <w:pPr>
              <w:jc w:val="center"/>
              <w:rPr>
                <w:rFonts w:asciiTheme="minorHAnsi" w:hAnsiTheme="minorHAnsi" w:cstheme="minorHAnsi"/>
                <w:sz w:val="22"/>
                <w:szCs w:val="22"/>
              </w:rPr>
            </w:pPr>
            <w:r w:rsidRPr="00B339BA">
              <w:rPr>
                <w:rFonts w:asciiTheme="minorHAnsi" w:hAnsiTheme="minorHAnsi" w:cstheme="minorHAnsi"/>
                <w:sz w:val="22"/>
                <w:szCs w:val="22"/>
              </w:rPr>
              <w:t>1</w:t>
            </w:r>
          </w:p>
        </w:tc>
        <w:tc>
          <w:tcPr>
            <w:tcW w:w="2239" w:type="dxa"/>
            <w:shd w:val="clear" w:color="auto" w:fill="E5DFEC" w:themeFill="accent4" w:themeFillTint="33"/>
          </w:tcPr>
          <w:p w:rsidR="008E0175" w:rsidRPr="00B339BA" w:rsidRDefault="008E0175" w:rsidP="008E0175">
            <w:pPr>
              <w:jc w:val="center"/>
              <w:rPr>
                <w:rFonts w:asciiTheme="minorHAnsi" w:hAnsiTheme="minorHAnsi" w:cstheme="minorHAnsi"/>
                <w:sz w:val="22"/>
                <w:szCs w:val="22"/>
              </w:rPr>
            </w:pPr>
            <w:r w:rsidRPr="00B339BA">
              <w:rPr>
                <w:rFonts w:asciiTheme="minorHAnsi" w:hAnsiTheme="minorHAnsi" w:cstheme="minorHAnsi"/>
                <w:sz w:val="22"/>
                <w:szCs w:val="22"/>
              </w:rPr>
              <w:t>Assessment business processes</w:t>
            </w:r>
          </w:p>
        </w:tc>
      </w:tr>
      <w:tr w:rsidR="003F3653" w:rsidRPr="00F809F4" w:rsidTr="003F6FF1">
        <w:trPr>
          <w:cantSplit/>
        </w:trPr>
        <w:tc>
          <w:tcPr>
            <w:tcW w:w="2581" w:type="dxa"/>
            <w:shd w:val="clear" w:color="auto" w:fill="E5DFEC" w:themeFill="accent4" w:themeFillTint="33"/>
          </w:tcPr>
          <w:p w:rsidR="008E0175" w:rsidRPr="00B339BA" w:rsidRDefault="008E0175" w:rsidP="008E0175">
            <w:pPr>
              <w:rPr>
                <w:rFonts w:asciiTheme="minorHAnsi" w:hAnsiTheme="minorHAnsi" w:cstheme="minorHAnsi"/>
                <w:sz w:val="22"/>
                <w:szCs w:val="22"/>
              </w:rPr>
            </w:pPr>
            <w:r>
              <w:rPr>
                <w:rFonts w:asciiTheme="minorHAnsi" w:hAnsiTheme="minorHAnsi" w:cstheme="minorHAnsi"/>
                <w:sz w:val="22"/>
                <w:szCs w:val="22"/>
              </w:rPr>
              <w:t>Review</w:t>
            </w:r>
          </w:p>
        </w:tc>
        <w:tc>
          <w:tcPr>
            <w:tcW w:w="708" w:type="dxa"/>
            <w:shd w:val="clear" w:color="auto" w:fill="E5DFEC" w:themeFill="accent4" w:themeFillTint="33"/>
          </w:tcPr>
          <w:p w:rsidR="008E0175" w:rsidRPr="00B339BA" w:rsidRDefault="008E0175" w:rsidP="008E0175">
            <w:pPr>
              <w:jc w:val="center"/>
              <w:rPr>
                <w:rFonts w:asciiTheme="minorHAnsi" w:hAnsiTheme="minorHAnsi" w:cstheme="minorHAnsi"/>
                <w:sz w:val="22"/>
                <w:szCs w:val="22"/>
              </w:rPr>
            </w:pPr>
            <w:r>
              <w:rPr>
                <w:rFonts w:asciiTheme="minorHAnsi" w:hAnsiTheme="minorHAnsi" w:cstheme="minorHAnsi"/>
                <w:sz w:val="22"/>
                <w:szCs w:val="22"/>
              </w:rPr>
              <w:t>Fee</w:t>
            </w:r>
          </w:p>
        </w:tc>
        <w:tc>
          <w:tcPr>
            <w:tcW w:w="851" w:type="dxa"/>
            <w:shd w:val="clear" w:color="auto" w:fill="E5DFEC" w:themeFill="accent4" w:themeFillTint="33"/>
          </w:tcPr>
          <w:p w:rsidR="008E0175" w:rsidRDefault="008E0175" w:rsidP="008E0175">
            <w:pPr>
              <w:jc w:val="right"/>
              <w:rPr>
                <w:rFonts w:asciiTheme="minorHAnsi" w:hAnsiTheme="minorHAnsi" w:cstheme="minorHAnsi"/>
                <w:sz w:val="22"/>
                <w:szCs w:val="22"/>
              </w:rPr>
            </w:pPr>
            <w:r>
              <w:rPr>
                <w:rFonts w:asciiTheme="minorHAnsi" w:hAnsiTheme="minorHAnsi" w:cstheme="minorHAnsi"/>
                <w:sz w:val="22"/>
                <w:szCs w:val="22"/>
              </w:rPr>
              <w:t>$700</w:t>
            </w:r>
          </w:p>
        </w:tc>
        <w:tc>
          <w:tcPr>
            <w:tcW w:w="1276" w:type="dxa"/>
            <w:shd w:val="clear" w:color="auto" w:fill="E5DFEC" w:themeFill="accent4" w:themeFillTint="33"/>
          </w:tcPr>
          <w:p w:rsidR="008E0175" w:rsidRDefault="008E0175" w:rsidP="008E0175">
            <w:pPr>
              <w:jc w:val="right"/>
              <w:rPr>
                <w:rFonts w:asciiTheme="minorHAnsi" w:hAnsiTheme="minorHAnsi" w:cstheme="minorHAnsi"/>
                <w:sz w:val="22"/>
                <w:szCs w:val="22"/>
              </w:rPr>
            </w:pPr>
            <w:r>
              <w:rPr>
                <w:rFonts w:asciiTheme="minorHAnsi" w:hAnsiTheme="minorHAnsi" w:cstheme="minorHAnsi"/>
                <w:sz w:val="22"/>
                <w:szCs w:val="22"/>
              </w:rPr>
              <w:t>2</w:t>
            </w:r>
            <w:r w:rsidR="005E667A">
              <w:rPr>
                <w:rFonts w:asciiTheme="minorHAnsi" w:hAnsiTheme="minorHAnsi" w:cstheme="minorHAnsi"/>
                <w:sz w:val="22"/>
                <w:szCs w:val="22"/>
              </w:rPr>
              <w:t>47</w:t>
            </w:r>
          </w:p>
        </w:tc>
        <w:tc>
          <w:tcPr>
            <w:tcW w:w="1701" w:type="dxa"/>
            <w:shd w:val="clear" w:color="auto" w:fill="E5DFEC" w:themeFill="accent4" w:themeFillTint="33"/>
          </w:tcPr>
          <w:p w:rsidR="008E0175" w:rsidRDefault="008E0175">
            <w:pPr>
              <w:jc w:val="right"/>
              <w:rPr>
                <w:rFonts w:asciiTheme="minorHAnsi" w:hAnsiTheme="minorHAnsi" w:cstheme="minorHAnsi"/>
                <w:sz w:val="22"/>
                <w:szCs w:val="22"/>
              </w:rPr>
            </w:pPr>
            <w:r>
              <w:rPr>
                <w:rFonts w:asciiTheme="minorHAnsi" w:hAnsiTheme="minorHAnsi" w:cstheme="minorHAnsi"/>
                <w:sz w:val="22"/>
                <w:szCs w:val="22"/>
              </w:rPr>
              <w:t>$1</w:t>
            </w:r>
            <w:r w:rsidR="005E667A">
              <w:rPr>
                <w:rFonts w:asciiTheme="minorHAnsi" w:hAnsiTheme="minorHAnsi" w:cstheme="minorHAnsi"/>
                <w:sz w:val="22"/>
                <w:szCs w:val="22"/>
              </w:rPr>
              <w:t>72</w:t>
            </w:r>
            <w:r>
              <w:rPr>
                <w:rFonts w:asciiTheme="minorHAnsi" w:hAnsiTheme="minorHAnsi" w:cstheme="minorHAnsi"/>
                <w:sz w:val="22"/>
                <w:szCs w:val="22"/>
              </w:rPr>
              <w:t>,900</w:t>
            </w:r>
          </w:p>
        </w:tc>
        <w:tc>
          <w:tcPr>
            <w:tcW w:w="992" w:type="dxa"/>
            <w:shd w:val="clear" w:color="auto" w:fill="E5DFEC" w:themeFill="accent4" w:themeFillTint="33"/>
          </w:tcPr>
          <w:p w:rsidR="008E0175" w:rsidRPr="00B339BA" w:rsidRDefault="008E0175" w:rsidP="008E0175">
            <w:pPr>
              <w:jc w:val="center"/>
              <w:rPr>
                <w:rFonts w:asciiTheme="minorHAnsi" w:hAnsiTheme="minorHAnsi" w:cstheme="minorHAnsi"/>
                <w:sz w:val="22"/>
                <w:szCs w:val="22"/>
              </w:rPr>
            </w:pPr>
            <w:r>
              <w:rPr>
                <w:rFonts w:asciiTheme="minorHAnsi" w:hAnsiTheme="minorHAnsi" w:cstheme="minorHAnsi"/>
                <w:sz w:val="22"/>
                <w:szCs w:val="22"/>
              </w:rPr>
              <w:t>1</w:t>
            </w:r>
          </w:p>
        </w:tc>
        <w:tc>
          <w:tcPr>
            <w:tcW w:w="2239" w:type="dxa"/>
            <w:shd w:val="clear" w:color="auto" w:fill="E5DFEC" w:themeFill="accent4" w:themeFillTint="33"/>
          </w:tcPr>
          <w:p w:rsidR="008E0175" w:rsidRPr="00B339BA" w:rsidRDefault="008E0175" w:rsidP="008E0175">
            <w:pPr>
              <w:jc w:val="center"/>
              <w:rPr>
                <w:rFonts w:asciiTheme="minorHAnsi" w:hAnsiTheme="minorHAnsi" w:cstheme="minorHAnsi"/>
                <w:sz w:val="22"/>
                <w:szCs w:val="22"/>
              </w:rPr>
            </w:pPr>
            <w:r w:rsidRPr="00B339BA">
              <w:rPr>
                <w:rFonts w:asciiTheme="minorHAnsi" w:hAnsiTheme="minorHAnsi" w:cstheme="minorHAnsi"/>
                <w:sz w:val="22"/>
                <w:szCs w:val="22"/>
              </w:rPr>
              <w:t>Assessment business processes</w:t>
            </w:r>
          </w:p>
        </w:tc>
      </w:tr>
      <w:tr w:rsidR="008E0175" w:rsidRPr="00F809F4" w:rsidTr="003F6FF1">
        <w:trPr>
          <w:cantSplit/>
        </w:trPr>
        <w:tc>
          <w:tcPr>
            <w:tcW w:w="5416" w:type="dxa"/>
            <w:gridSpan w:val="4"/>
            <w:shd w:val="clear" w:color="auto" w:fill="auto"/>
          </w:tcPr>
          <w:p w:rsidR="008E0175" w:rsidRPr="00B339BA" w:rsidRDefault="008E0175" w:rsidP="008E0175">
            <w:pPr>
              <w:rPr>
                <w:rFonts w:asciiTheme="minorHAnsi" w:hAnsiTheme="minorHAnsi" w:cstheme="minorHAnsi"/>
                <w:b/>
                <w:sz w:val="22"/>
                <w:szCs w:val="22"/>
              </w:rPr>
            </w:pPr>
            <w:r w:rsidRPr="00B339BA">
              <w:rPr>
                <w:rFonts w:asciiTheme="minorHAnsi" w:hAnsiTheme="minorHAnsi" w:cstheme="minorHAnsi"/>
                <w:b/>
                <w:sz w:val="22"/>
                <w:szCs w:val="22"/>
              </w:rPr>
              <w:t>Total revenue</w:t>
            </w:r>
          </w:p>
        </w:tc>
        <w:tc>
          <w:tcPr>
            <w:tcW w:w="1701" w:type="dxa"/>
          </w:tcPr>
          <w:p w:rsidR="008E0175" w:rsidRPr="00FF103C" w:rsidRDefault="008E0175">
            <w:pPr>
              <w:jc w:val="right"/>
              <w:rPr>
                <w:rFonts w:asciiTheme="minorHAnsi" w:hAnsiTheme="minorHAnsi" w:cstheme="minorHAnsi"/>
                <w:b/>
                <w:sz w:val="22"/>
                <w:szCs w:val="22"/>
              </w:rPr>
            </w:pPr>
            <w:r>
              <w:rPr>
                <w:rFonts w:asciiTheme="minorHAnsi" w:hAnsiTheme="minorHAnsi" w:cstheme="minorHAnsi"/>
                <w:b/>
                <w:sz w:val="22"/>
                <w:szCs w:val="22"/>
              </w:rPr>
              <w:t>$</w:t>
            </w:r>
            <w:r w:rsidR="005E667A">
              <w:rPr>
                <w:rFonts w:asciiTheme="minorHAnsi" w:hAnsiTheme="minorHAnsi" w:cstheme="minorHAnsi"/>
                <w:b/>
                <w:sz w:val="22"/>
                <w:szCs w:val="22"/>
              </w:rPr>
              <w:t>9</w:t>
            </w:r>
            <w:r>
              <w:rPr>
                <w:rFonts w:asciiTheme="minorHAnsi" w:hAnsiTheme="minorHAnsi" w:cstheme="minorHAnsi"/>
                <w:b/>
                <w:sz w:val="22"/>
                <w:szCs w:val="22"/>
              </w:rPr>
              <w:t>8,</w:t>
            </w:r>
            <w:r w:rsidR="005E667A">
              <w:rPr>
                <w:rFonts w:asciiTheme="minorHAnsi" w:hAnsiTheme="minorHAnsi" w:cstheme="minorHAnsi"/>
                <w:b/>
                <w:sz w:val="22"/>
                <w:szCs w:val="22"/>
              </w:rPr>
              <w:t>564</w:t>
            </w:r>
            <w:r>
              <w:rPr>
                <w:rFonts w:asciiTheme="minorHAnsi" w:hAnsiTheme="minorHAnsi" w:cstheme="minorHAnsi"/>
                <w:b/>
                <w:sz w:val="22"/>
                <w:szCs w:val="22"/>
              </w:rPr>
              <w:t>,</w:t>
            </w:r>
            <w:r w:rsidR="005E667A">
              <w:rPr>
                <w:rFonts w:asciiTheme="minorHAnsi" w:hAnsiTheme="minorHAnsi" w:cstheme="minorHAnsi"/>
                <w:b/>
                <w:sz w:val="22"/>
                <w:szCs w:val="22"/>
              </w:rPr>
              <w:t>430</w:t>
            </w:r>
          </w:p>
        </w:tc>
        <w:tc>
          <w:tcPr>
            <w:tcW w:w="992" w:type="dxa"/>
            <w:shd w:val="clear" w:color="auto" w:fill="auto"/>
          </w:tcPr>
          <w:p w:rsidR="008E0175" w:rsidRPr="00B339BA" w:rsidRDefault="008E0175" w:rsidP="008E0175">
            <w:pPr>
              <w:rPr>
                <w:rFonts w:asciiTheme="minorHAnsi" w:hAnsiTheme="minorHAnsi" w:cstheme="minorHAnsi"/>
                <w:sz w:val="22"/>
                <w:szCs w:val="22"/>
              </w:rPr>
            </w:pPr>
          </w:p>
        </w:tc>
        <w:tc>
          <w:tcPr>
            <w:tcW w:w="2239" w:type="dxa"/>
            <w:shd w:val="clear" w:color="auto" w:fill="auto"/>
          </w:tcPr>
          <w:p w:rsidR="008E0175" w:rsidRPr="00B339BA" w:rsidRDefault="008E0175" w:rsidP="008E0175">
            <w:pPr>
              <w:rPr>
                <w:rFonts w:asciiTheme="minorHAnsi" w:hAnsiTheme="minorHAnsi" w:cstheme="minorHAnsi"/>
                <w:sz w:val="22"/>
                <w:szCs w:val="22"/>
              </w:rPr>
            </w:pPr>
          </w:p>
        </w:tc>
      </w:tr>
    </w:tbl>
    <w:p w:rsidR="008B679D" w:rsidRPr="00C14195" w:rsidRDefault="008B679D" w:rsidP="003F6FF1">
      <w:pPr>
        <w:keepNext/>
        <w:spacing w:before="240" w:after="240"/>
        <w:jc w:val="both"/>
        <w:rPr>
          <w:rFonts w:asciiTheme="minorHAnsi" w:hAnsiTheme="minorHAnsi"/>
          <w:b/>
          <w:sz w:val="28"/>
          <w:szCs w:val="28"/>
        </w:rPr>
      </w:pPr>
      <w:bookmarkStart w:id="6" w:name="calculationofcosts"/>
      <w:bookmarkEnd w:id="3"/>
      <w:bookmarkEnd w:id="4"/>
      <w:bookmarkEnd w:id="5"/>
      <w:r w:rsidRPr="00C14195">
        <w:rPr>
          <w:rFonts w:asciiTheme="minorHAnsi" w:hAnsiTheme="minorHAnsi"/>
          <w:b/>
          <w:sz w:val="28"/>
          <w:szCs w:val="28"/>
        </w:rPr>
        <w:t xml:space="preserve">4. </w:t>
      </w:r>
      <w:r w:rsidRPr="00C14195">
        <w:rPr>
          <w:rFonts w:asciiTheme="minorHAnsi" w:hAnsiTheme="minorHAnsi"/>
          <w:b/>
          <w:sz w:val="28"/>
          <w:szCs w:val="28"/>
        </w:rPr>
        <w:tab/>
        <w:t>RISK ASSESSMENT</w:t>
      </w:r>
    </w:p>
    <w:p w:rsidR="008B752C" w:rsidRDefault="008B752C">
      <w:pPr>
        <w:spacing w:after="120"/>
        <w:rPr>
          <w:rFonts w:asciiTheme="minorHAnsi" w:hAnsiTheme="minorHAnsi"/>
          <w:iCs/>
        </w:rPr>
      </w:pPr>
      <w:r>
        <w:rPr>
          <w:rFonts w:asciiTheme="minorHAnsi" w:hAnsiTheme="minorHAnsi"/>
          <w:iCs/>
        </w:rPr>
        <w:t xml:space="preserve">The key risk for </w:t>
      </w:r>
      <w:r w:rsidR="00382EE7">
        <w:rPr>
          <w:rFonts w:asciiTheme="minorHAnsi" w:hAnsiTheme="minorHAnsi"/>
          <w:iCs/>
        </w:rPr>
        <w:t xml:space="preserve">the RTO Assessment Services </w:t>
      </w:r>
      <w:r>
        <w:rPr>
          <w:rFonts w:asciiTheme="minorHAnsi" w:hAnsiTheme="minorHAnsi"/>
          <w:iCs/>
        </w:rPr>
        <w:t xml:space="preserve">is the difficulty in forecasting demand for the programs, as external factors such as the unemployment rate and skilled migration reforms affect program numbers. There is a consequent risk that charges may under or over recover the costs associated with effective and efficient program administration. </w:t>
      </w:r>
    </w:p>
    <w:p w:rsidR="008B752C" w:rsidRDefault="008B752C">
      <w:pPr>
        <w:spacing w:after="120"/>
        <w:rPr>
          <w:rFonts w:asciiTheme="minorHAnsi" w:hAnsiTheme="minorHAnsi"/>
          <w:iCs/>
        </w:rPr>
      </w:pPr>
      <w:r>
        <w:rPr>
          <w:rFonts w:asciiTheme="minorHAnsi" w:hAnsiTheme="minorHAnsi"/>
          <w:iCs/>
        </w:rPr>
        <w:t xml:space="preserve">Program numbers and actual costs will be reviewed </w:t>
      </w:r>
      <w:r w:rsidR="005214BE">
        <w:rPr>
          <w:rFonts w:asciiTheme="minorHAnsi" w:hAnsiTheme="minorHAnsi"/>
          <w:iCs/>
        </w:rPr>
        <w:t xml:space="preserve">at least </w:t>
      </w:r>
      <w:r>
        <w:rPr>
          <w:rFonts w:asciiTheme="minorHAnsi" w:hAnsiTheme="minorHAnsi"/>
          <w:iCs/>
        </w:rPr>
        <w:t>on a</w:t>
      </w:r>
      <w:r w:rsidR="00C00780">
        <w:rPr>
          <w:rFonts w:asciiTheme="minorHAnsi" w:hAnsiTheme="minorHAnsi"/>
          <w:iCs/>
        </w:rPr>
        <w:t>n</w:t>
      </w:r>
      <w:r>
        <w:rPr>
          <w:rFonts w:asciiTheme="minorHAnsi" w:hAnsiTheme="minorHAnsi"/>
          <w:iCs/>
        </w:rPr>
        <w:t xml:space="preserve"> </w:t>
      </w:r>
      <w:r w:rsidR="00C00780">
        <w:rPr>
          <w:rFonts w:asciiTheme="minorHAnsi" w:hAnsiTheme="minorHAnsi"/>
          <w:iCs/>
        </w:rPr>
        <w:t>annual</w:t>
      </w:r>
      <w:r>
        <w:rPr>
          <w:rFonts w:asciiTheme="minorHAnsi" w:hAnsiTheme="minorHAnsi"/>
          <w:iCs/>
        </w:rPr>
        <w:t xml:space="preserve"> basis throughout the business cycle to ensure that TRA mitigates any substantial changes within the RTO Assessment Services. </w:t>
      </w:r>
      <w:r w:rsidRPr="008B752C">
        <w:rPr>
          <w:rFonts w:asciiTheme="minorHAnsi" w:hAnsiTheme="minorHAnsi"/>
          <w:iCs/>
        </w:rPr>
        <w:t xml:space="preserve"> </w:t>
      </w:r>
    </w:p>
    <w:p w:rsidR="008B752C" w:rsidRDefault="008B752C">
      <w:pPr>
        <w:spacing w:after="120"/>
        <w:rPr>
          <w:rFonts w:asciiTheme="minorHAnsi" w:hAnsiTheme="minorHAnsi"/>
          <w:iCs/>
        </w:rPr>
      </w:pPr>
      <w:r w:rsidRPr="00DC2940">
        <w:rPr>
          <w:rFonts w:asciiTheme="minorHAnsi" w:hAnsiTheme="minorHAnsi"/>
          <w:iCs/>
        </w:rPr>
        <w:t>TRA will inform applicants of any changes to the RTO Assessment Services by publishing notifications on the TRA website.</w:t>
      </w:r>
    </w:p>
    <w:p w:rsidR="002D0A71" w:rsidRDefault="002D0A71">
      <w:pPr>
        <w:spacing w:after="120"/>
        <w:rPr>
          <w:rFonts w:asciiTheme="minorHAnsi" w:hAnsiTheme="minorHAnsi"/>
          <w:iCs/>
        </w:rPr>
      </w:pPr>
      <w:r>
        <w:rPr>
          <w:rFonts w:asciiTheme="minorHAnsi" w:hAnsiTheme="minorHAnsi"/>
          <w:iCs/>
        </w:rPr>
        <w:t xml:space="preserve">As part of the design of the </w:t>
      </w:r>
      <w:r w:rsidR="008B752C">
        <w:rPr>
          <w:rFonts w:asciiTheme="minorHAnsi" w:hAnsiTheme="minorHAnsi"/>
          <w:iCs/>
        </w:rPr>
        <w:t xml:space="preserve">Framework </w:t>
      </w:r>
      <w:r>
        <w:rPr>
          <w:rFonts w:asciiTheme="minorHAnsi" w:hAnsiTheme="minorHAnsi"/>
          <w:iCs/>
        </w:rPr>
        <w:t xml:space="preserve">TRA completed a Charging Risk Assessment (CRA). According to the CRA methodology, </w:t>
      </w:r>
      <w:r w:rsidR="008B752C">
        <w:rPr>
          <w:rFonts w:asciiTheme="minorHAnsi" w:hAnsiTheme="minorHAnsi"/>
          <w:iCs/>
        </w:rPr>
        <w:t xml:space="preserve">the RTO Assessment Services overall </w:t>
      </w:r>
      <w:r w:rsidR="00643C16">
        <w:rPr>
          <w:rFonts w:asciiTheme="minorHAnsi" w:hAnsiTheme="minorHAnsi"/>
          <w:iCs/>
        </w:rPr>
        <w:t>rating</w:t>
      </w:r>
      <w:r w:rsidR="008B752C">
        <w:rPr>
          <w:rFonts w:asciiTheme="minorHAnsi" w:hAnsiTheme="minorHAnsi"/>
          <w:iCs/>
        </w:rPr>
        <w:t xml:space="preserve"> was medium. T</w:t>
      </w:r>
      <w:r>
        <w:rPr>
          <w:rFonts w:asciiTheme="minorHAnsi" w:hAnsiTheme="minorHAnsi"/>
          <w:iCs/>
        </w:rPr>
        <w:t xml:space="preserve">wo implementation risks fall into the high category. These are: </w:t>
      </w:r>
    </w:p>
    <w:p w:rsidR="002D0A71" w:rsidRDefault="002D0A71" w:rsidP="003F6FF1">
      <w:pPr>
        <w:pStyle w:val="ListParagraph"/>
        <w:numPr>
          <w:ilvl w:val="0"/>
          <w:numId w:val="20"/>
        </w:numPr>
        <w:spacing w:after="120"/>
        <w:ind w:left="357" w:hanging="357"/>
        <w:contextualSpacing w:val="0"/>
        <w:rPr>
          <w:rFonts w:asciiTheme="minorHAnsi" w:hAnsiTheme="minorHAnsi"/>
          <w:iCs/>
        </w:rPr>
      </w:pPr>
      <w:r>
        <w:rPr>
          <w:rFonts w:asciiTheme="minorHAnsi" w:hAnsiTheme="minorHAnsi"/>
          <w:iCs/>
        </w:rPr>
        <w:t xml:space="preserve">the </w:t>
      </w:r>
      <w:r w:rsidRPr="000E138B">
        <w:rPr>
          <w:rFonts w:asciiTheme="minorHAnsi" w:hAnsiTheme="minorHAnsi"/>
          <w:iCs/>
        </w:rPr>
        <w:t xml:space="preserve">change in </w:t>
      </w:r>
      <w:r>
        <w:rPr>
          <w:rFonts w:asciiTheme="minorHAnsi" w:hAnsiTheme="minorHAnsi"/>
          <w:iCs/>
        </w:rPr>
        <w:t xml:space="preserve">annual </w:t>
      </w:r>
      <w:r w:rsidRPr="000E138B">
        <w:rPr>
          <w:rFonts w:asciiTheme="minorHAnsi" w:hAnsiTheme="minorHAnsi"/>
          <w:iCs/>
        </w:rPr>
        <w:t xml:space="preserve">cost recovery </w:t>
      </w:r>
      <w:r>
        <w:rPr>
          <w:rFonts w:asciiTheme="minorHAnsi" w:hAnsiTheme="minorHAnsi"/>
          <w:iCs/>
        </w:rPr>
        <w:t>revenue is over 10%</w:t>
      </w:r>
    </w:p>
    <w:p w:rsidR="002D0A71" w:rsidRPr="00EA0C07" w:rsidRDefault="002D0A71" w:rsidP="003F6FF1">
      <w:pPr>
        <w:pStyle w:val="ListParagraph"/>
        <w:numPr>
          <w:ilvl w:val="0"/>
          <w:numId w:val="20"/>
        </w:numPr>
        <w:spacing w:after="120"/>
        <w:ind w:left="357" w:hanging="357"/>
        <w:contextualSpacing w:val="0"/>
        <w:rPr>
          <w:rFonts w:asciiTheme="minorHAnsi" w:hAnsiTheme="minorHAnsi"/>
          <w:iCs/>
        </w:rPr>
      </w:pPr>
      <w:r>
        <w:rPr>
          <w:rFonts w:asciiTheme="minorHAnsi" w:hAnsiTheme="minorHAnsi"/>
          <w:iCs/>
        </w:rPr>
        <w:t xml:space="preserve">the </w:t>
      </w:r>
      <w:r w:rsidRPr="00EA0C07">
        <w:rPr>
          <w:rFonts w:asciiTheme="minorHAnsi" w:hAnsiTheme="minorHAnsi"/>
          <w:iCs/>
        </w:rPr>
        <w:t xml:space="preserve">total proposed annual cost recovery revenue exceeds $20m. </w:t>
      </w:r>
    </w:p>
    <w:p w:rsidR="002D0A71" w:rsidRDefault="002D0A71">
      <w:pPr>
        <w:spacing w:after="120"/>
        <w:rPr>
          <w:rFonts w:asciiTheme="minorHAnsi" w:hAnsiTheme="minorHAnsi"/>
          <w:iCs/>
        </w:rPr>
      </w:pPr>
      <w:r>
        <w:rPr>
          <w:rFonts w:asciiTheme="minorHAnsi" w:hAnsiTheme="minorHAnsi"/>
          <w:iCs/>
        </w:rPr>
        <w:t xml:space="preserve">The following three risks fall into the medium category: </w:t>
      </w:r>
    </w:p>
    <w:p w:rsidR="002D0A71" w:rsidRDefault="002D0A71" w:rsidP="003F6FF1">
      <w:pPr>
        <w:pStyle w:val="ListParagraph"/>
        <w:numPr>
          <w:ilvl w:val="0"/>
          <w:numId w:val="21"/>
        </w:numPr>
        <w:spacing w:after="120"/>
        <w:ind w:left="357" w:hanging="357"/>
        <w:contextualSpacing w:val="0"/>
        <w:rPr>
          <w:rFonts w:asciiTheme="minorHAnsi" w:hAnsiTheme="minorHAnsi"/>
          <w:iCs/>
        </w:rPr>
      </w:pPr>
      <w:r>
        <w:rPr>
          <w:rFonts w:asciiTheme="minorHAnsi" w:hAnsiTheme="minorHAnsi"/>
          <w:iCs/>
        </w:rPr>
        <w:t>change to the structure of existing cost recovery charges</w:t>
      </w:r>
    </w:p>
    <w:p w:rsidR="002D0A71" w:rsidRDefault="002D0A71" w:rsidP="003F6FF1">
      <w:pPr>
        <w:pStyle w:val="ListParagraph"/>
        <w:numPr>
          <w:ilvl w:val="0"/>
          <w:numId w:val="21"/>
        </w:numPr>
        <w:spacing w:after="120"/>
        <w:ind w:left="357" w:hanging="357"/>
        <w:contextualSpacing w:val="0"/>
        <w:rPr>
          <w:rFonts w:asciiTheme="minorHAnsi" w:hAnsiTheme="minorHAnsi"/>
          <w:iCs/>
        </w:rPr>
      </w:pPr>
      <w:r w:rsidRPr="003808C1">
        <w:rPr>
          <w:rFonts w:asciiTheme="minorHAnsi" w:hAnsiTheme="minorHAnsi"/>
          <w:iCs/>
        </w:rPr>
        <w:t xml:space="preserve">the type of cost recovery charges </w:t>
      </w:r>
      <w:r>
        <w:rPr>
          <w:rFonts w:asciiTheme="minorHAnsi" w:hAnsiTheme="minorHAnsi"/>
          <w:iCs/>
        </w:rPr>
        <w:t xml:space="preserve">are </w:t>
      </w:r>
      <w:r w:rsidRPr="003808C1">
        <w:rPr>
          <w:rFonts w:asciiTheme="minorHAnsi" w:hAnsiTheme="minorHAnsi"/>
          <w:iCs/>
        </w:rPr>
        <w:t>fees</w:t>
      </w:r>
    </w:p>
    <w:p w:rsidR="002D0A71" w:rsidRDefault="002D0A71" w:rsidP="003F6FF1">
      <w:pPr>
        <w:pStyle w:val="ListParagraph"/>
        <w:numPr>
          <w:ilvl w:val="0"/>
          <w:numId w:val="21"/>
        </w:numPr>
        <w:spacing w:after="120"/>
        <w:ind w:left="357" w:hanging="357"/>
        <w:contextualSpacing w:val="0"/>
        <w:rPr>
          <w:rFonts w:asciiTheme="minorHAnsi" w:hAnsiTheme="minorHAnsi"/>
          <w:iCs/>
        </w:rPr>
      </w:pPr>
      <w:r>
        <w:rPr>
          <w:rFonts w:asciiTheme="minorHAnsi" w:hAnsiTheme="minorHAnsi"/>
          <w:iCs/>
        </w:rPr>
        <w:t xml:space="preserve">a legislative change is required (amendment of </w:t>
      </w:r>
      <w:r w:rsidRPr="003808C1">
        <w:rPr>
          <w:rFonts w:asciiTheme="minorHAnsi" w:hAnsiTheme="minorHAnsi"/>
          <w:iCs/>
        </w:rPr>
        <w:t>a</w:t>
      </w:r>
      <w:r>
        <w:rPr>
          <w:rFonts w:asciiTheme="minorHAnsi" w:hAnsiTheme="minorHAnsi"/>
          <w:iCs/>
        </w:rPr>
        <w:t xml:space="preserve"> fee instrument under </w:t>
      </w:r>
      <w:r w:rsidRPr="003808C1">
        <w:rPr>
          <w:rFonts w:asciiTheme="minorHAnsi" w:hAnsiTheme="minorHAnsi"/>
          <w:iCs/>
        </w:rPr>
        <w:t>the Migration Regulations</w:t>
      </w:r>
      <w:r>
        <w:rPr>
          <w:rFonts w:asciiTheme="minorHAnsi" w:hAnsiTheme="minorHAnsi"/>
          <w:iCs/>
        </w:rPr>
        <w:t>).</w:t>
      </w:r>
    </w:p>
    <w:p w:rsidR="002D0A71" w:rsidRDefault="002D0A71">
      <w:pPr>
        <w:spacing w:after="120"/>
        <w:rPr>
          <w:rFonts w:asciiTheme="minorHAnsi" w:hAnsiTheme="minorHAnsi"/>
          <w:iCs/>
        </w:rPr>
      </w:pPr>
      <w:r>
        <w:rPr>
          <w:rFonts w:asciiTheme="minorHAnsi" w:hAnsiTheme="minorHAnsi"/>
          <w:iCs/>
        </w:rPr>
        <w:t>The expected impact of cost recovery on payers and stakeholder engagement are both low risks under the CRA.</w:t>
      </w:r>
    </w:p>
    <w:p w:rsidR="00BB6392" w:rsidRDefault="00BB6392">
      <w:pPr>
        <w:spacing w:after="200" w:line="276" w:lineRule="auto"/>
        <w:rPr>
          <w:rFonts w:asciiTheme="minorHAnsi" w:hAnsiTheme="minorHAnsi"/>
          <w:i/>
          <w:iCs/>
        </w:rPr>
      </w:pPr>
      <w:r>
        <w:rPr>
          <w:rFonts w:asciiTheme="minorHAnsi" w:hAnsiTheme="minorHAnsi"/>
          <w:i/>
          <w:iCs/>
        </w:rPr>
        <w:br w:type="page"/>
      </w:r>
    </w:p>
    <w:p w:rsidR="00201DEA" w:rsidRPr="00201DEA" w:rsidRDefault="00201DEA">
      <w:pPr>
        <w:spacing w:after="120"/>
        <w:rPr>
          <w:rFonts w:asciiTheme="minorHAnsi" w:hAnsiTheme="minorHAnsi"/>
          <w:i/>
          <w:iCs/>
        </w:rPr>
      </w:pPr>
      <w:r w:rsidRPr="00201DEA">
        <w:rPr>
          <w:rFonts w:asciiTheme="minorHAnsi" w:hAnsiTheme="minorHAnsi"/>
          <w:i/>
          <w:iCs/>
        </w:rPr>
        <w:t xml:space="preserve">Proposed review in the 2020-21 financial year </w:t>
      </w:r>
    </w:p>
    <w:p w:rsidR="00201DEA" w:rsidRDefault="00201DEA" w:rsidP="00201DEA">
      <w:pPr>
        <w:spacing w:after="120"/>
        <w:rPr>
          <w:rFonts w:asciiTheme="minorHAnsi" w:hAnsiTheme="minorHAnsi"/>
          <w:iCs/>
        </w:rPr>
      </w:pPr>
      <w:r>
        <w:rPr>
          <w:rFonts w:asciiTheme="minorHAnsi" w:hAnsiTheme="minorHAnsi"/>
          <w:iCs/>
        </w:rPr>
        <w:t>The costs of delivering the RTO Skills Assessment Services have been set by reference to market rates from a competitive tender process conducted in 2015, which were measured on the following factors:</w:t>
      </w:r>
    </w:p>
    <w:p w:rsidR="00201DEA" w:rsidRDefault="00201DEA" w:rsidP="00201DEA">
      <w:pPr>
        <w:pStyle w:val="ListParagraph"/>
        <w:numPr>
          <w:ilvl w:val="0"/>
          <w:numId w:val="37"/>
        </w:numPr>
        <w:spacing w:after="120"/>
        <w:rPr>
          <w:rFonts w:asciiTheme="minorHAnsi" w:hAnsiTheme="minorHAnsi"/>
          <w:iCs/>
        </w:rPr>
      </w:pPr>
      <w:r w:rsidRPr="00351438">
        <w:rPr>
          <w:rFonts w:asciiTheme="minorHAnsi" w:hAnsiTheme="minorHAnsi"/>
          <w:iCs/>
        </w:rPr>
        <w:t>quality of delivery</w:t>
      </w:r>
    </w:p>
    <w:p w:rsidR="00201DEA" w:rsidRDefault="00201DEA" w:rsidP="00201DEA">
      <w:pPr>
        <w:pStyle w:val="ListParagraph"/>
        <w:numPr>
          <w:ilvl w:val="0"/>
          <w:numId w:val="37"/>
        </w:numPr>
        <w:spacing w:after="120"/>
        <w:rPr>
          <w:rFonts w:asciiTheme="minorHAnsi" w:hAnsiTheme="minorHAnsi"/>
          <w:iCs/>
        </w:rPr>
      </w:pPr>
      <w:r w:rsidRPr="00351438">
        <w:rPr>
          <w:rFonts w:asciiTheme="minorHAnsi" w:hAnsiTheme="minorHAnsi"/>
          <w:iCs/>
        </w:rPr>
        <w:t>timeliness</w:t>
      </w:r>
    </w:p>
    <w:p w:rsidR="00201DEA" w:rsidRDefault="00201DEA" w:rsidP="00201DEA">
      <w:pPr>
        <w:pStyle w:val="ListParagraph"/>
        <w:numPr>
          <w:ilvl w:val="0"/>
          <w:numId w:val="37"/>
        </w:numPr>
        <w:spacing w:after="120"/>
        <w:rPr>
          <w:rFonts w:asciiTheme="minorHAnsi" w:hAnsiTheme="minorHAnsi"/>
          <w:iCs/>
        </w:rPr>
      </w:pPr>
      <w:r w:rsidRPr="00351438">
        <w:rPr>
          <w:rFonts w:asciiTheme="minorHAnsi" w:hAnsiTheme="minorHAnsi"/>
          <w:iCs/>
        </w:rPr>
        <w:t>integrity</w:t>
      </w:r>
    </w:p>
    <w:p w:rsidR="00201DEA" w:rsidRDefault="00201DEA" w:rsidP="00201DEA">
      <w:pPr>
        <w:pStyle w:val="ListParagraph"/>
        <w:numPr>
          <w:ilvl w:val="0"/>
          <w:numId w:val="37"/>
        </w:numPr>
        <w:spacing w:after="120"/>
        <w:rPr>
          <w:rFonts w:asciiTheme="minorHAnsi" w:hAnsiTheme="minorHAnsi"/>
          <w:iCs/>
        </w:rPr>
      </w:pPr>
      <w:r w:rsidRPr="00351438">
        <w:rPr>
          <w:rFonts w:asciiTheme="minorHAnsi" w:hAnsiTheme="minorHAnsi"/>
          <w:iCs/>
        </w:rPr>
        <w:t>industry linkages</w:t>
      </w:r>
      <w:r>
        <w:rPr>
          <w:rFonts w:asciiTheme="minorHAnsi" w:hAnsiTheme="minorHAnsi"/>
          <w:iCs/>
        </w:rPr>
        <w:t>,</w:t>
      </w:r>
      <w:r w:rsidRPr="00351438">
        <w:rPr>
          <w:rFonts w:asciiTheme="minorHAnsi" w:hAnsiTheme="minorHAnsi"/>
          <w:iCs/>
        </w:rPr>
        <w:t xml:space="preserve"> and </w:t>
      </w:r>
    </w:p>
    <w:p w:rsidR="00201DEA" w:rsidRPr="00351438" w:rsidRDefault="00201DEA" w:rsidP="00201DEA">
      <w:pPr>
        <w:pStyle w:val="ListParagraph"/>
        <w:numPr>
          <w:ilvl w:val="0"/>
          <w:numId w:val="37"/>
        </w:numPr>
        <w:spacing w:after="120"/>
        <w:rPr>
          <w:rFonts w:asciiTheme="minorHAnsi" w:hAnsiTheme="minorHAnsi"/>
          <w:iCs/>
        </w:rPr>
      </w:pPr>
      <w:r w:rsidRPr="00351438">
        <w:rPr>
          <w:rFonts w:asciiTheme="minorHAnsi" w:hAnsiTheme="minorHAnsi"/>
          <w:iCs/>
        </w:rPr>
        <w:t xml:space="preserve">cost of service delivery. </w:t>
      </w:r>
    </w:p>
    <w:p w:rsidR="00201DEA" w:rsidRDefault="00201DEA" w:rsidP="00201DEA">
      <w:pPr>
        <w:spacing w:after="120"/>
        <w:rPr>
          <w:rFonts w:ascii="Calibri" w:hAnsi="Calibri"/>
        </w:rPr>
      </w:pPr>
      <w:r>
        <w:rPr>
          <w:rFonts w:ascii="Calibri" w:hAnsi="Calibri"/>
        </w:rPr>
        <w:t>To calculate the costs of the assessment for the period 1 March 2019 to 30 June 2022, the 2015 service costs were averaged, based on the existing market share of the providers, and an inflation rate of 3%</w:t>
      </w:r>
      <w:r w:rsidR="00424B02">
        <w:rPr>
          <w:rFonts w:ascii="Calibri" w:hAnsi="Calibri"/>
        </w:rPr>
        <w:t> per </w:t>
      </w:r>
      <w:r>
        <w:rPr>
          <w:rFonts w:ascii="Calibri" w:hAnsi="Calibri"/>
        </w:rPr>
        <w:t>annum was added</w:t>
      </w:r>
      <w:r>
        <w:rPr>
          <w:rFonts w:asciiTheme="minorHAnsi" w:hAnsiTheme="minorHAnsi"/>
          <w:iCs/>
        </w:rPr>
        <w:t>.</w:t>
      </w:r>
    </w:p>
    <w:p w:rsidR="00201DEA" w:rsidRDefault="00201DEA" w:rsidP="00201DEA">
      <w:pPr>
        <w:spacing w:after="120"/>
        <w:rPr>
          <w:rFonts w:ascii="Calibri" w:hAnsi="Calibri"/>
        </w:rPr>
      </w:pPr>
      <w:r>
        <w:rPr>
          <w:rFonts w:ascii="Calibri" w:hAnsi="Calibri"/>
        </w:rPr>
        <w:t xml:space="preserve">There is a risk that, over time, these fees increasingly do not capture the efficient cost of service delivery. </w:t>
      </w:r>
    </w:p>
    <w:p w:rsidR="00201DEA" w:rsidRDefault="00201DEA" w:rsidP="00201DEA">
      <w:pPr>
        <w:spacing w:after="120"/>
        <w:rPr>
          <w:rFonts w:ascii="Calibri" w:hAnsi="Calibri"/>
        </w:rPr>
      </w:pPr>
      <w:r>
        <w:rPr>
          <w:rFonts w:ascii="Calibri" w:hAnsi="Calibri"/>
        </w:rPr>
        <w:t>To address this, the department will in the 2020-21 financial year, review the activities, outputs and key business processes of the RTO Assessment Services to ascertain whether there is a need to adjust the pricing. This process will provide confidence to program applicants in the</w:t>
      </w:r>
      <w:r w:rsidR="00424B02">
        <w:rPr>
          <w:rFonts w:ascii="Calibri" w:hAnsi="Calibri"/>
        </w:rPr>
        <w:t xml:space="preserve"> business cycle commencing on 1 July </w:t>
      </w:r>
      <w:r>
        <w:rPr>
          <w:rFonts w:ascii="Calibri" w:hAnsi="Calibri"/>
        </w:rPr>
        <w:t>2022 that prices reflect the most efficient cost for the service being delivered.</w:t>
      </w:r>
    </w:p>
    <w:p w:rsidR="008B679D" w:rsidRPr="00C14195" w:rsidRDefault="008B679D" w:rsidP="003F6FF1">
      <w:pPr>
        <w:keepNext/>
        <w:spacing w:before="240" w:after="240"/>
        <w:rPr>
          <w:rFonts w:asciiTheme="minorHAnsi" w:hAnsiTheme="minorHAnsi"/>
          <w:b/>
          <w:sz w:val="28"/>
          <w:szCs w:val="28"/>
        </w:rPr>
      </w:pPr>
      <w:r w:rsidRPr="00C14195">
        <w:rPr>
          <w:rFonts w:asciiTheme="minorHAnsi" w:hAnsiTheme="minorHAnsi"/>
          <w:b/>
          <w:sz w:val="28"/>
          <w:szCs w:val="28"/>
        </w:rPr>
        <w:t xml:space="preserve">5. </w:t>
      </w:r>
      <w:r w:rsidRPr="00C14195">
        <w:rPr>
          <w:rFonts w:asciiTheme="minorHAnsi" w:hAnsiTheme="minorHAnsi"/>
          <w:b/>
          <w:sz w:val="28"/>
          <w:szCs w:val="28"/>
        </w:rPr>
        <w:tab/>
        <w:t>STAKEHOLDER ENGAGEMENT</w:t>
      </w:r>
    </w:p>
    <w:p w:rsidR="00BB7DAF" w:rsidRDefault="00BB7DAF">
      <w:pPr>
        <w:spacing w:after="120"/>
        <w:rPr>
          <w:rFonts w:asciiTheme="minorHAnsi" w:hAnsiTheme="minorHAnsi"/>
          <w:iCs/>
        </w:rPr>
      </w:pPr>
      <w:r w:rsidRPr="00DC2940">
        <w:rPr>
          <w:rFonts w:asciiTheme="minorHAnsi" w:hAnsiTheme="minorHAnsi"/>
          <w:iCs/>
        </w:rPr>
        <w:t xml:space="preserve">In 2016, TRA engaged an external consultancy to evaluate TRA’s </w:t>
      </w:r>
      <w:r w:rsidR="00153F76" w:rsidRPr="00DC2940">
        <w:rPr>
          <w:rFonts w:asciiTheme="minorHAnsi" w:hAnsiTheme="minorHAnsi"/>
          <w:iCs/>
        </w:rPr>
        <w:t>services;</w:t>
      </w:r>
      <w:r w:rsidRPr="00DC2940">
        <w:rPr>
          <w:rFonts w:asciiTheme="minorHAnsi" w:hAnsiTheme="minorHAnsi"/>
          <w:iCs/>
        </w:rPr>
        <w:t xml:space="preserve"> including consulting the TRA</w:t>
      </w:r>
      <w:r w:rsidR="00643C16" w:rsidRPr="00DC2940">
        <w:rPr>
          <w:rFonts w:asciiTheme="minorHAnsi" w:hAnsiTheme="minorHAnsi"/>
          <w:iCs/>
        </w:rPr>
        <w:t> </w:t>
      </w:r>
      <w:r w:rsidRPr="00DC2940">
        <w:rPr>
          <w:rFonts w:asciiTheme="minorHAnsi" w:hAnsiTheme="minorHAnsi"/>
          <w:iCs/>
        </w:rPr>
        <w:t xml:space="preserve">approved RTOs about the proposed implementation of </w:t>
      </w:r>
      <w:r w:rsidR="004E7065" w:rsidRPr="00DC2940">
        <w:rPr>
          <w:rFonts w:asciiTheme="minorHAnsi" w:hAnsiTheme="minorHAnsi"/>
          <w:iCs/>
        </w:rPr>
        <w:t xml:space="preserve">an </w:t>
      </w:r>
      <w:r w:rsidRPr="00DC2940">
        <w:rPr>
          <w:rFonts w:asciiTheme="minorHAnsi" w:hAnsiTheme="minorHAnsi"/>
          <w:iCs/>
        </w:rPr>
        <w:t xml:space="preserve">Administration Fee. Because of perceived risks related to an additional fee, in its final report the consultancy recommended that TRA monitor the impacts of the introduction of the fee. </w:t>
      </w:r>
      <w:r w:rsidR="00382EE7" w:rsidRPr="00DC2940">
        <w:rPr>
          <w:rFonts w:asciiTheme="minorHAnsi" w:hAnsiTheme="minorHAnsi"/>
          <w:iCs/>
        </w:rPr>
        <w:t xml:space="preserve">A partial cost recovery </w:t>
      </w:r>
      <w:r w:rsidRPr="00DC2940">
        <w:rPr>
          <w:rFonts w:asciiTheme="minorHAnsi" w:hAnsiTheme="minorHAnsi"/>
          <w:iCs/>
        </w:rPr>
        <w:t>fee was introduced in October 2017 with no apparent impact on applicants and RTOs; program numbers continue</w:t>
      </w:r>
      <w:r w:rsidR="00382EE7" w:rsidRPr="00DC2940">
        <w:rPr>
          <w:rFonts w:asciiTheme="minorHAnsi" w:hAnsiTheme="minorHAnsi"/>
          <w:iCs/>
        </w:rPr>
        <w:t>d</w:t>
      </w:r>
      <w:r w:rsidRPr="00DC2940">
        <w:rPr>
          <w:rFonts w:asciiTheme="minorHAnsi" w:hAnsiTheme="minorHAnsi"/>
          <w:iCs/>
        </w:rPr>
        <w:t xml:space="preserve"> to increase.</w:t>
      </w:r>
    </w:p>
    <w:p w:rsidR="00BB7DAF" w:rsidRDefault="00BB7DAF" w:rsidP="003F6FF1">
      <w:pPr>
        <w:spacing w:after="120"/>
        <w:rPr>
          <w:rFonts w:asciiTheme="minorHAnsi" w:hAnsiTheme="minorHAnsi"/>
          <w:iCs/>
        </w:rPr>
      </w:pPr>
      <w:r>
        <w:rPr>
          <w:rFonts w:asciiTheme="minorHAnsi" w:hAnsiTheme="minorHAnsi"/>
          <w:iCs/>
        </w:rPr>
        <w:t>Consultation was</w:t>
      </w:r>
      <w:r w:rsidRPr="00A04E74">
        <w:rPr>
          <w:rFonts w:asciiTheme="minorHAnsi" w:hAnsiTheme="minorHAnsi"/>
          <w:iCs/>
        </w:rPr>
        <w:t xml:space="preserve"> completed </w:t>
      </w:r>
      <w:r>
        <w:rPr>
          <w:rFonts w:asciiTheme="minorHAnsi" w:hAnsiTheme="minorHAnsi"/>
          <w:iCs/>
        </w:rPr>
        <w:t>with the existing TRA approved RTO network</w:t>
      </w:r>
      <w:r w:rsidRPr="00A04E74">
        <w:rPr>
          <w:rFonts w:asciiTheme="minorHAnsi" w:hAnsiTheme="minorHAnsi"/>
          <w:iCs/>
        </w:rPr>
        <w:t xml:space="preserve"> on the revised fee collecti</w:t>
      </w:r>
      <w:r>
        <w:rPr>
          <w:rFonts w:asciiTheme="minorHAnsi" w:hAnsiTheme="minorHAnsi"/>
          <w:iCs/>
        </w:rPr>
        <w:t xml:space="preserve">on and payment arrangements </w:t>
      </w:r>
      <w:r w:rsidRPr="00A04E74">
        <w:rPr>
          <w:rFonts w:asciiTheme="minorHAnsi" w:hAnsiTheme="minorHAnsi"/>
          <w:iCs/>
        </w:rPr>
        <w:t xml:space="preserve">in June 2018. RTOs have been fully informed and have expressed no adverse reactions and generally been very positive about the proposed changes. </w:t>
      </w:r>
    </w:p>
    <w:p w:rsidR="00502C3C" w:rsidRDefault="00502C3C">
      <w:pPr>
        <w:spacing w:after="200" w:line="276" w:lineRule="auto"/>
        <w:rPr>
          <w:rFonts w:asciiTheme="minorHAnsi" w:hAnsiTheme="minorHAnsi"/>
          <w:b/>
          <w:sz w:val="28"/>
          <w:szCs w:val="28"/>
        </w:rPr>
      </w:pPr>
      <w:r>
        <w:rPr>
          <w:rFonts w:asciiTheme="minorHAnsi" w:hAnsiTheme="minorHAnsi"/>
          <w:b/>
          <w:sz w:val="28"/>
          <w:szCs w:val="28"/>
        </w:rPr>
        <w:br w:type="page"/>
      </w:r>
    </w:p>
    <w:p w:rsidR="008B679D" w:rsidRPr="00D1274B" w:rsidRDefault="008B679D" w:rsidP="003F6FF1">
      <w:pPr>
        <w:spacing w:before="240" w:after="240"/>
        <w:rPr>
          <w:rFonts w:asciiTheme="minorHAnsi" w:hAnsiTheme="minorHAnsi"/>
          <w:b/>
          <w:sz w:val="28"/>
          <w:szCs w:val="28"/>
        </w:rPr>
      </w:pPr>
      <w:r w:rsidRPr="00D1274B">
        <w:rPr>
          <w:rFonts w:asciiTheme="minorHAnsi" w:hAnsiTheme="minorHAnsi"/>
          <w:b/>
          <w:sz w:val="28"/>
          <w:szCs w:val="28"/>
        </w:rPr>
        <w:t>6.</w:t>
      </w:r>
      <w:r w:rsidRPr="00D1274B">
        <w:rPr>
          <w:rFonts w:asciiTheme="minorHAnsi" w:hAnsiTheme="minorHAnsi"/>
          <w:b/>
          <w:sz w:val="28"/>
          <w:szCs w:val="28"/>
        </w:rPr>
        <w:tab/>
        <w:t xml:space="preserve">FINANCIAL ESTIMATES </w:t>
      </w:r>
    </w:p>
    <w:p w:rsidR="00832ABF" w:rsidRPr="000A1C52" w:rsidRDefault="00832ABF">
      <w:pPr>
        <w:spacing w:after="120"/>
        <w:rPr>
          <w:rFonts w:asciiTheme="minorHAnsi" w:hAnsiTheme="minorHAnsi"/>
          <w:b/>
        </w:rPr>
      </w:pPr>
      <w:r w:rsidRPr="000A1C52">
        <w:rPr>
          <w:rFonts w:asciiTheme="minorHAnsi" w:hAnsiTheme="minorHAnsi"/>
          <w:b/>
          <w:iCs/>
        </w:rPr>
        <w:t xml:space="preserve">Table </w:t>
      </w:r>
      <w:r w:rsidR="000F6891">
        <w:rPr>
          <w:rFonts w:asciiTheme="minorHAnsi" w:hAnsiTheme="minorHAnsi"/>
          <w:b/>
          <w:iCs/>
        </w:rPr>
        <w:t>3</w:t>
      </w:r>
      <w:r w:rsidRPr="000A1C52">
        <w:rPr>
          <w:rFonts w:asciiTheme="minorHAnsi" w:hAnsiTheme="minorHAnsi"/>
          <w:b/>
          <w:iCs/>
        </w:rPr>
        <w:t>:</w:t>
      </w:r>
      <w:r>
        <w:rPr>
          <w:rFonts w:asciiTheme="minorHAnsi" w:hAnsiTheme="minorHAnsi"/>
          <w:b/>
          <w:iCs/>
        </w:rPr>
        <w:t xml:space="preserve"> Financial estimates 201</w:t>
      </w:r>
      <w:r w:rsidR="00414349">
        <w:rPr>
          <w:rFonts w:asciiTheme="minorHAnsi" w:hAnsiTheme="minorHAnsi"/>
          <w:b/>
          <w:iCs/>
        </w:rPr>
        <w:t>8</w:t>
      </w:r>
      <w:r>
        <w:rPr>
          <w:rFonts w:asciiTheme="minorHAnsi" w:hAnsiTheme="minorHAnsi"/>
          <w:b/>
          <w:iCs/>
        </w:rPr>
        <w:t>-</w:t>
      </w:r>
      <w:r w:rsidR="00414349">
        <w:rPr>
          <w:rFonts w:asciiTheme="minorHAnsi" w:hAnsiTheme="minorHAnsi"/>
          <w:b/>
          <w:iCs/>
        </w:rPr>
        <w:t>19</w:t>
      </w:r>
      <w:r>
        <w:rPr>
          <w:rFonts w:asciiTheme="minorHAnsi" w:hAnsiTheme="minorHAnsi"/>
          <w:b/>
          <w:iCs/>
        </w:rPr>
        <w:t xml:space="preserve"> to 2021-22</w:t>
      </w:r>
    </w:p>
    <w:tbl>
      <w:tblPr>
        <w:tblStyle w:val="TableGrid"/>
        <w:tblW w:w="10201" w:type="dxa"/>
        <w:tblLayout w:type="fixed"/>
        <w:tblLook w:val="04A0" w:firstRow="1" w:lastRow="0" w:firstColumn="1" w:lastColumn="0" w:noHBand="0" w:noVBand="1"/>
      </w:tblPr>
      <w:tblGrid>
        <w:gridCol w:w="3681"/>
        <w:gridCol w:w="1701"/>
        <w:gridCol w:w="1630"/>
        <w:gridCol w:w="1665"/>
        <w:gridCol w:w="1524"/>
      </w:tblGrid>
      <w:tr w:rsidR="00027273" w:rsidRPr="00C14195" w:rsidTr="00C00780">
        <w:tc>
          <w:tcPr>
            <w:tcW w:w="3681" w:type="dxa"/>
            <w:tcBorders>
              <w:bottom w:val="single" w:sz="4" w:space="0" w:color="auto"/>
            </w:tcBorders>
          </w:tcPr>
          <w:p w:rsidR="00027273" w:rsidRPr="00C14195" w:rsidRDefault="00027273" w:rsidP="00FD71C2">
            <w:pPr>
              <w:rPr>
                <w:rFonts w:asciiTheme="minorHAnsi" w:hAnsiTheme="minorHAnsi"/>
                <w:i/>
                <w:iCs/>
              </w:rPr>
            </w:pPr>
          </w:p>
        </w:tc>
        <w:tc>
          <w:tcPr>
            <w:tcW w:w="1701" w:type="dxa"/>
            <w:tcBorders>
              <w:bottom w:val="single" w:sz="4" w:space="0" w:color="auto"/>
            </w:tcBorders>
          </w:tcPr>
          <w:p w:rsidR="00027273" w:rsidRPr="00153F76" w:rsidRDefault="00027273" w:rsidP="00245DA7">
            <w:pPr>
              <w:jc w:val="center"/>
              <w:rPr>
                <w:rFonts w:asciiTheme="minorHAnsi" w:hAnsiTheme="minorHAnsi"/>
                <w:b/>
                <w:iCs/>
                <w:sz w:val="22"/>
                <w:szCs w:val="22"/>
              </w:rPr>
            </w:pPr>
            <w:r w:rsidRPr="00153F76">
              <w:rPr>
                <w:rFonts w:asciiTheme="minorHAnsi" w:hAnsiTheme="minorHAnsi"/>
                <w:b/>
                <w:iCs/>
                <w:sz w:val="22"/>
                <w:szCs w:val="22"/>
              </w:rPr>
              <w:t>Budget Year</w:t>
            </w:r>
          </w:p>
        </w:tc>
        <w:tc>
          <w:tcPr>
            <w:tcW w:w="4819" w:type="dxa"/>
            <w:gridSpan w:val="3"/>
            <w:tcBorders>
              <w:bottom w:val="single" w:sz="4" w:space="0" w:color="auto"/>
            </w:tcBorders>
          </w:tcPr>
          <w:p w:rsidR="00027273" w:rsidRPr="00C14195" w:rsidRDefault="00027273" w:rsidP="00245DA7">
            <w:pPr>
              <w:jc w:val="center"/>
              <w:rPr>
                <w:rFonts w:asciiTheme="minorHAnsi" w:hAnsiTheme="minorHAnsi"/>
                <w:b/>
                <w:iCs/>
                <w:sz w:val="22"/>
                <w:szCs w:val="22"/>
              </w:rPr>
            </w:pPr>
            <w:r>
              <w:rPr>
                <w:rFonts w:asciiTheme="minorHAnsi" w:hAnsiTheme="minorHAnsi"/>
                <w:b/>
                <w:iCs/>
                <w:sz w:val="22"/>
                <w:szCs w:val="22"/>
              </w:rPr>
              <w:t>Forward Estimates</w:t>
            </w:r>
          </w:p>
        </w:tc>
      </w:tr>
      <w:tr w:rsidR="001341EC" w:rsidRPr="00C14195" w:rsidTr="00C00780">
        <w:tc>
          <w:tcPr>
            <w:tcW w:w="3681" w:type="dxa"/>
            <w:shd w:val="clear" w:color="DBE5F1" w:themeColor="accent1" w:themeTint="33" w:fill="auto"/>
          </w:tcPr>
          <w:p w:rsidR="00B55820" w:rsidRPr="00C14195" w:rsidRDefault="00B55820" w:rsidP="00FD71C2">
            <w:pPr>
              <w:rPr>
                <w:rFonts w:asciiTheme="minorHAnsi" w:hAnsiTheme="minorHAnsi"/>
                <w:i/>
                <w:iCs/>
              </w:rPr>
            </w:pPr>
          </w:p>
        </w:tc>
        <w:tc>
          <w:tcPr>
            <w:tcW w:w="1701" w:type="dxa"/>
            <w:shd w:val="clear" w:color="DBE5F1" w:themeColor="accent1" w:themeTint="33" w:fill="auto"/>
          </w:tcPr>
          <w:p w:rsidR="00B55820" w:rsidRDefault="00B55820" w:rsidP="00753694">
            <w:pPr>
              <w:jc w:val="center"/>
              <w:rPr>
                <w:rFonts w:asciiTheme="minorHAnsi" w:hAnsiTheme="minorHAnsi"/>
                <w:b/>
              </w:rPr>
            </w:pPr>
            <w:r>
              <w:rPr>
                <w:rFonts w:asciiTheme="minorHAnsi" w:hAnsiTheme="minorHAnsi"/>
                <w:b/>
              </w:rPr>
              <w:t>2018-19</w:t>
            </w:r>
          </w:p>
          <w:p w:rsidR="00B55820" w:rsidRPr="00034510" w:rsidRDefault="00B55820" w:rsidP="00753694">
            <w:pPr>
              <w:jc w:val="center"/>
              <w:rPr>
                <w:rFonts w:asciiTheme="minorHAnsi" w:hAnsiTheme="minorHAnsi"/>
                <w:b/>
              </w:rPr>
            </w:pPr>
            <w:r>
              <w:rPr>
                <w:rFonts w:asciiTheme="minorHAnsi" w:hAnsiTheme="minorHAnsi"/>
                <w:b/>
              </w:rPr>
              <w:t>$</w:t>
            </w:r>
          </w:p>
        </w:tc>
        <w:tc>
          <w:tcPr>
            <w:tcW w:w="1630" w:type="dxa"/>
            <w:tcBorders>
              <w:bottom w:val="single" w:sz="4" w:space="0" w:color="auto"/>
            </w:tcBorders>
            <w:shd w:val="clear" w:color="DBE5F1" w:themeColor="accent1" w:themeTint="33" w:fill="auto"/>
          </w:tcPr>
          <w:p w:rsidR="00B55820" w:rsidRDefault="00B55820" w:rsidP="00753694">
            <w:pPr>
              <w:jc w:val="center"/>
              <w:rPr>
                <w:rFonts w:asciiTheme="minorHAnsi" w:hAnsiTheme="minorHAnsi"/>
                <w:b/>
              </w:rPr>
            </w:pPr>
            <w:r w:rsidRPr="00034510">
              <w:rPr>
                <w:rFonts w:asciiTheme="minorHAnsi" w:hAnsiTheme="minorHAnsi"/>
                <w:b/>
              </w:rPr>
              <w:t>2019-20</w:t>
            </w:r>
          </w:p>
          <w:p w:rsidR="00B55820" w:rsidRPr="00034510" w:rsidRDefault="00B55820" w:rsidP="00753694">
            <w:pPr>
              <w:jc w:val="center"/>
              <w:rPr>
                <w:rFonts w:asciiTheme="minorHAnsi" w:hAnsiTheme="minorHAnsi"/>
                <w:b/>
              </w:rPr>
            </w:pPr>
            <w:r>
              <w:rPr>
                <w:rFonts w:asciiTheme="minorHAnsi" w:hAnsiTheme="minorHAnsi"/>
                <w:b/>
              </w:rPr>
              <w:t>$</w:t>
            </w:r>
          </w:p>
        </w:tc>
        <w:tc>
          <w:tcPr>
            <w:tcW w:w="1665" w:type="dxa"/>
            <w:tcBorders>
              <w:bottom w:val="single" w:sz="4" w:space="0" w:color="auto"/>
            </w:tcBorders>
            <w:shd w:val="clear" w:color="DBE5F1" w:themeColor="accent1" w:themeTint="33" w:fill="auto"/>
          </w:tcPr>
          <w:p w:rsidR="00B55820" w:rsidRDefault="00B55820" w:rsidP="00753694">
            <w:pPr>
              <w:jc w:val="center"/>
              <w:rPr>
                <w:rFonts w:asciiTheme="minorHAnsi" w:hAnsiTheme="minorHAnsi"/>
                <w:b/>
              </w:rPr>
            </w:pPr>
            <w:r w:rsidRPr="00034510">
              <w:rPr>
                <w:rFonts w:asciiTheme="minorHAnsi" w:hAnsiTheme="minorHAnsi"/>
                <w:b/>
              </w:rPr>
              <w:t>2020-21</w:t>
            </w:r>
          </w:p>
          <w:p w:rsidR="00B55820" w:rsidRPr="00034510" w:rsidRDefault="00B55820" w:rsidP="00753694">
            <w:pPr>
              <w:jc w:val="center"/>
              <w:rPr>
                <w:rFonts w:asciiTheme="minorHAnsi" w:hAnsiTheme="minorHAnsi"/>
                <w:b/>
              </w:rPr>
            </w:pPr>
            <w:r>
              <w:rPr>
                <w:rFonts w:asciiTheme="minorHAnsi" w:hAnsiTheme="minorHAnsi"/>
                <w:b/>
              </w:rPr>
              <w:t>$</w:t>
            </w:r>
          </w:p>
        </w:tc>
        <w:tc>
          <w:tcPr>
            <w:tcW w:w="1524" w:type="dxa"/>
            <w:tcBorders>
              <w:bottom w:val="single" w:sz="4" w:space="0" w:color="auto"/>
            </w:tcBorders>
            <w:shd w:val="clear" w:color="DBE5F1" w:themeColor="accent1" w:themeTint="33" w:fill="auto"/>
          </w:tcPr>
          <w:p w:rsidR="00B55820" w:rsidRDefault="00B55820" w:rsidP="00753694">
            <w:pPr>
              <w:jc w:val="center"/>
              <w:rPr>
                <w:rFonts w:asciiTheme="minorHAnsi" w:hAnsiTheme="minorHAnsi"/>
                <w:b/>
              </w:rPr>
            </w:pPr>
            <w:r w:rsidRPr="00034510">
              <w:rPr>
                <w:rFonts w:asciiTheme="minorHAnsi" w:hAnsiTheme="minorHAnsi"/>
                <w:b/>
              </w:rPr>
              <w:t>2021-22</w:t>
            </w:r>
          </w:p>
          <w:p w:rsidR="00B55820" w:rsidRPr="00034510" w:rsidRDefault="00B55820" w:rsidP="00753694">
            <w:pPr>
              <w:jc w:val="center"/>
              <w:rPr>
                <w:rFonts w:asciiTheme="minorHAnsi" w:hAnsiTheme="minorHAnsi"/>
                <w:b/>
              </w:rPr>
            </w:pPr>
            <w:r>
              <w:rPr>
                <w:rFonts w:asciiTheme="minorHAnsi" w:hAnsiTheme="minorHAnsi"/>
                <w:b/>
              </w:rPr>
              <w:t>$</w:t>
            </w:r>
          </w:p>
        </w:tc>
      </w:tr>
      <w:tr w:rsidR="001341EC" w:rsidRPr="00C14195" w:rsidTr="00C00780">
        <w:tc>
          <w:tcPr>
            <w:tcW w:w="3681" w:type="dxa"/>
            <w:shd w:val="clear" w:color="DBE5F1" w:themeColor="accent1" w:themeTint="33" w:fill="auto"/>
          </w:tcPr>
          <w:p w:rsidR="00716534" w:rsidRPr="001F1736" w:rsidRDefault="00716534" w:rsidP="00716534">
            <w:pPr>
              <w:rPr>
                <w:rFonts w:asciiTheme="minorHAnsi" w:hAnsiTheme="minorHAnsi"/>
                <w:iCs/>
              </w:rPr>
            </w:pPr>
            <w:r>
              <w:rPr>
                <w:rFonts w:asciiTheme="minorHAnsi" w:hAnsiTheme="minorHAnsi"/>
                <w:sz w:val="22"/>
                <w:szCs w:val="22"/>
              </w:rPr>
              <w:t xml:space="preserve">Expenses – RPL Assessment </w:t>
            </w:r>
            <w:r w:rsidRPr="005437D6">
              <w:rPr>
                <w:rFonts w:asciiTheme="minorHAnsi" w:hAnsiTheme="minorHAnsi"/>
                <w:sz w:val="22"/>
                <w:szCs w:val="22"/>
                <w:vertAlign w:val="superscript"/>
              </w:rPr>
              <w:t>(a)</w:t>
            </w:r>
          </w:p>
        </w:tc>
        <w:tc>
          <w:tcPr>
            <w:tcW w:w="1701" w:type="dxa"/>
            <w:shd w:val="clear" w:color="DBE5F1" w:themeColor="accent1" w:themeTint="33" w:fill="auto"/>
            <w:vAlign w:val="center"/>
          </w:tcPr>
          <w:p w:rsidR="00716534" w:rsidRDefault="00716534" w:rsidP="00716534">
            <w:pPr>
              <w:jc w:val="right"/>
              <w:rPr>
                <w:rFonts w:ascii="Calibri" w:hAnsi="Calibri" w:cs="Calibri"/>
                <w:color w:val="000000"/>
                <w:sz w:val="22"/>
                <w:szCs w:val="22"/>
              </w:rPr>
            </w:pPr>
            <w:r>
              <w:rPr>
                <w:rFonts w:ascii="Calibri" w:hAnsi="Calibri" w:cs="Calibri"/>
                <w:color w:val="000000"/>
                <w:sz w:val="22"/>
                <w:szCs w:val="22"/>
              </w:rPr>
              <w:t>7,993,700</w:t>
            </w:r>
          </w:p>
        </w:tc>
        <w:tc>
          <w:tcPr>
            <w:tcW w:w="1630" w:type="dxa"/>
            <w:shd w:val="clear" w:color="DBE5F1" w:themeColor="accent1" w:themeTint="33" w:fill="auto"/>
            <w:vAlign w:val="center"/>
          </w:tcPr>
          <w:p w:rsidR="00716534" w:rsidRPr="001F1736" w:rsidRDefault="00716534" w:rsidP="00716534">
            <w:pPr>
              <w:jc w:val="right"/>
              <w:rPr>
                <w:rFonts w:asciiTheme="minorHAnsi" w:hAnsiTheme="minorHAnsi" w:cstheme="minorHAnsi"/>
                <w:b/>
                <w:sz w:val="22"/>
                <w:szCs w:val="22"/>
              </w:rPr>
            </w:pPr>
            <w:r>
              <w:rPr>
                <w:rFonts w:ascii="Calibri" w:hAnsi="Calibri" w:cs="Calibri"/>
                <w:color w:val="000000"/>
                <w:sz w:val="22"/>
                <w:szCs w:val="22"/>
              </w:rPr>
              <w:t>23,227,250</w:t>
            </w:r>
          </w:p>
        </w:tc>
        <w:tc>
          <w:tcPr>
            <w:tcW w:w="1665" w:type="dxa"/>
            <w:shd w:val="clear" w:color="DBE5F1" w:themeColor="accent1" w:themeTint="33" w:fill="auto"/>
            <w:vAlign w:val="center"/>
          </w:tcPr>
          <w:p w:rsidR="00716534" w:rsidRPr="001F1736" w:rsidRDefault="00716534" w:rsidP="00716534">
            <w:pPr>
              <w:jc w:val="right"/>
              <w:rPr>
                <w:rFonts w:asciiTheme="minorHAnsi" w:hAnsiTheme="minorHAnsi" w:cstheme="minorHAnsi"/>
                <w:b/>
                <w:sz w:val="22"/>
                <w:szCs w:val="22"/>
              </w:rPr>
            </w:pPr>
            <w:r>
              <w:rPr>
                <w:rFonts w:ascii="Calibri" w:hAnsi="Calibri" w:cs="Calibri"/>
                <w:color w:val="000000"/>
                <w:sz w:val="22"/>
                <w:szCs w:val="22"/>
              </w:rPr>
              <w:t>26,710,400</w:t>
            </w:r>
          </w:p>
        </w:tc>
        <w:tc>
          <w:tcPr>
            <w:tcW w:w="1524" w:type="dxa"/>
            <w:shd w:val="clear" w:color="DBE5F1" w:themeColor="accent1" w:themeTint="33" w:fill="auto"/>
            <w:vAlign w:val="center"/>
          </w:tcPr>
          <w:p w:rsidR="00716534" w:rsidRPr="001F1736" w:rsidRDefault="00716534" w:rsidP="00716534">
            <w:pPr>
              <w:jc w:val="right"/>
              <w:rPr>
                <w:rFonts w:asciiTheme="minorHAnsi" w:hAnsiTheme="minorHAnsi" w:cstheme="minorHAnsi"/>
                <w:b/>
                <w:sz w:val="22"/>
                <w:szCs w:val="22"/>
              </w:rPr>
            </w:pPr>
            <w:r>
              <w:rPr>
                <w:rFonts w:ascii="Calibri" w:hAnsi="Calibri" w:cs="Calibri"/>
                <w:color w:val="000000"/>
                <w:sz w:val="22"/>
                <w:szCs w:val="22"/>
              </w:rPr>
              <w:t>30,716,600</w:t>
            </w:r>
          </w:p>
        </w:tc>
      </w:tr>
      <w:tr w:rsidR="001341EC" w:rsidRPr="00C14195" w:rsidTr="00C00780">
        <w:tc>
          <w:tcPr>
            <w:tcW w:w="3681" w:type="dxa"/>
            <w:shd w:val="clear" w:color="DBE5F1" w:themeColor="accent1" w:themeTint="33" w:fill="auto"/>
          </w:tcPr>
          <w:p w:rsidR="00716534" w:rsidRPr="00884CE1" w:rsidRDefault="00716534" w:rsidP="00716534">
            <w:pPr>
              <w:rPr>
                <w:rFonts w:asciiTheme="minorHAnsi" w:hAnsiTheme="minorHAnsi"/>
                <w:sz w:val="22"/>
                <w:szCs w:val="22"/>
                <w:highlight w:val="yellow"/>
              </w:rPr>
            </w:pPr>
            <w:r w:rsidRPr="00DC2940">
              <w:rPr>
                <w:rFonts w:asciiTheme="minorHAnsi" w:hAnsiTheme="minorHAnsi"/>
                <w:sz w:val="22"/>
                <w:szCs w:val="22"/>
              </w:rPr>
              <w:t xml:space="preserve">Expenses – Administration Fee </w:t>
            </w:r>
            <w:r w:rsidRPr="00DC2940">
              <w:rPr>
                <w:rFonts w:asciiTheme="minorHAnsi" w:hAnsiTheme="minorHAnsi"/>
                <w:sz w:val="22"/>
                <w:szCs w:val="22"/>
                <w:vertAlign w:val="superscript"/>
              </w:rPr>
              <w:t>(b)</w:t>
            </w:r>
          </w:p>
        </w:tc>
        <w:tc>
          <w:tcPr>
            <w:tcW w:w="1701" w:type="dxa"/>
            <w:shd w:val="clear" w:color="DBE5F1" w:themeColor="accent1" w:themeTint="33" w:fill="auto"/>
            <w:vAlign w:val="center"/>
          </w:tcPr>
          <w:p w:rsidR="00716534" w:rsidRDefault="00716534" w:rsidP="00716534">
            <w:pPr>
              <w:jc w:val="right"/>
              <w:rPr>
                <w:rFonts w:ascii="Calibri" w:hAnsi="Calibri" w:cs="Calibri"/>
                <w:color w:val="000000"/>
                <w:sz w:val="22"/>
                <w:szCs w:val="22"/>
              </w:rPr>
            </w:pPr>
            <w:r>
              <w:rPr>
                <w:rFonts w:ascii="Calibri" w:hAnsi="Calibri" w:cs="Calibri"/>
                <w:color w:val="000000"/>
                <w:sz w:val="22"/>
                <w:szCs w:val="22"/>
              </w:rPr>
              <w:t>2,009,419</w:t>
            </w:r>
          </w:p>
        </w:tc>
        <w:tc>
          <w:tcPr>
            <w:tcW w:w="1630" w:type="dxa"/>
            <w:shd w:val="clear" w:color="DBE5F1" w:themeColor="accent1" w:themeTint="33" w:fill="auto"/>
            <w:vAlign w:val="center"/>
          </w:tcPr>
          <w:p w:rsidR="00716534" w:rsidRPr="003350E3" w:rsidRDefault="00716534" w:rsidP="00716534">
            <w:pPr>
              <w:jc w:val="right"/>
              <w:rPr>
                <w:rFonts w:asciiTheme="minorHAnsi" w:hAnsiTheme="minorHAnsi" w:cstheme="minorHAnsi"/>
                <w:sz w:val="22"/>
                <w:szCs w:val="22"/>
              </w:rPr>
            </w:pPr>
            <w:r>
              <w:rPr>
                <w:rFonts w:ascii="Calibri" w:hAnsi="Calibri" w:cs="Calibri"/>
                <w:color w:val="000000"/>
                <w:sz w:val="22"/>
                <w:szCs w:val="22"/>
              </w:rPr>
              <w:t>2,197,923</w:t>
            </w:r>
          </w:p>
        </w:tc>
        <w:tc>
          <w:tcPr>
            <w:tcW w:w="1665" w:type="dxa"/>
            <w:shd w:val="clear" w:color="DBE5F1" w:themeColor="accent1" w:themeTint="33" w:fill="auto"/>
            <w:vAlign w:val="center"/>
          </w:tcPr>
          <w:p w:rsidR="00716534" w:rsidRPr="003350E3" w:rsidRDefault="00716534" w:rsidP="00716534">
            <w:pPr>
              <w:jc w:val="right"/>
              <w:rPr>
                <w:rFonts w:asciiTheme="minorHAnsi" w:hAnsiTheme="minorHAnsi" w:cstheme="minorHAnsi"/>
                <w:sz w:val="22"/>
                <w:szCs w:val="22"/>
              </w:rPr>
            </w:pPr>
            <w:r>
              <w:rPr>
                <w:rFonts w:ascii="Calibri" w:hAnsi="Calibri" w:cs="Calibri"/>
                <w:color w:val="000000"/>
                <w:sz w:val="22"/>
                <w:szCs w:val="22"/>
              </w:rPr>
              <w:t>2,451,807</w:t>
            </w:r>
          </w:p>
        </w:tc>
        <w:tc>
          <w:tcPr>
            <w:tcW w:w="1524" w:type="dxa"/>
            <w:shd w:val="clear" w:color="DBE5F1" w:themeColor="accent1" w:themeTint="33" w:fill="auto"/>
            <w:vAlign w:val="center"/>
          </w:tcPr>
          <w:p w:rsidR="00716534" w:rsidRPr="003350E3" w:rsidRDefault="00716534" w:rsidP="00716534">
            <w:pPr>
              <w:jc w:val="right"/>
              <w:rPr>
                <w:rFonts w:asciiTheme="minorHAnsi" w:hAnsiTheme="minorHAnsi" w:cstheme="minorHAnsi"/>
                <w:sz w:val="22"/>
                <w:szCs w:val="22"/>
              </w:rPr>
            </w:pPr>
            <w:r>
              <w:rPr>
                <w:rFonts w:ascii="Calibri" w:hAnsi="Calibri" w:cs="Calibri"/>
                <w:color w:val="000000"/>
                <w:sz w:val="22"/>
                <w:szCs w:val="22"/>
              </w:rPr>
              <w:t>2,825,677</w:t>
            </w:r>
          </w:p>
        </w:tc>
      </w:tr>
      <w:tr w:rsidR="001341EC" w:rsidRPr="00C14195" w:rsidTr="00C00780">
        <w:tc>
          <w:tcPr>
            <w:tcW w:w="3681" w:type="dxa"/>
            <w:shd w:val="clear" w:color="DBE5F1" w:themeColor="accent1" w:themeTint="33" w:fill="auto"/>
          </w:tcPr>
          <w:p w:rsidR="00716534" w:rsidRPr="001F1736" w:rsidRDefault="00716534" w:rsidP="00716534">
            <w:pPr>
              <w:rPr>
                <w:rFonts w:asciiTheme="minorHAnsi" w:hAnsiTheme="minorHAnsi"/>
                <w:iCs/>
              </w:rPr>
            </w:pPr>
            <w:r w:rsidRPr="00C14195">
              <w:rPr>
                <w:rFonts w:asciiTheme="minorHAnsi" w:hAnsiTheme="minorHAnsi"/>
                <w:sz w:val="22"/>
                <w:szCs w:val="22"/>
              </w:rPr>
              <w:t xml:space="preserve">Revenue </w:t>
            </w:r>
            <w:r>
              <w:rPr>
                <w:rFonts w:asciiTheme="minorHAnsi" w:hAnsiTheme="minorHAnsi"/>
                <w:sz w:val="22"/>
                <w:szCs w:val="22"/>
              </w:rPr>
              <w:t xml:space="preserve">– RPL Assessment </w:t>
            </w:r>
            <w:r w:rsidRPr="005437D6">
              <w:rPr>
                <w:rFonts w:asciiTheme="minorHAnsi" w:hAnsiTheme="minorHAnsi"/>
                <w:sz w:val="22"/>
                <w:szCs w:val="22"/>
                <w:vertAlign w:val="superscript"/>
              </w:rPr>
              <w:t>(a)</w:t>
            </w:r>
          </w:p>
        </w:tc>
        <w:tc>
          <w:tcPr>
            <w:tcW w:w="1701" w:type="dxa"/>
            <w:shd w:val="clear" w:color="DBE5F1" w:themeColor="accent1" w:themeTint="33" w:fill="auto"/>
            <w:vAlign w:val="center"/>
          </w:tcPr>
          <w:p w:rsidR="00716534" w:rsidRDefault="00716534" w:rsidP="00716534">
            <w:pPr>
              <w:jc w:val="right"/>
              <w:rPr>
                <w:rFonts w:ascii="Calibri" w:hAnsi="Calibri" w:cs="Calibri"/>
                <w:color w:val="000000"/>
                <w:sz w:val="22"/>
                <w:szCs w:val="22"/>
              </w:rPr>
            </w:pPr>
            <w:r>
              <w:rPr>
                <w:rFonts w:ascii="Calibri" w:hAnsi="Calibri" w:cs="Calibri"/>
                <w:color w:val="000000"/>
                <w:sz w:val="22"/>
                <w:szCs w:val="22"/>
              </w:rPr>
              <w:t>7,993,700</w:t>
            </w:r>
          </w:p>
        </w:tc>
        <w:tc>
          <w:tcPr>
            <w:tcW w:w="1630" w:type="dxa"/>
            <w:shd w:val="clear" w:color="DBE5F1" w:themeColor="accent1" w:themeTint="33" w:fill="auto"/>
            <w:vAlign w:val="center"/>
          </w:tcPr>
          <w:p w:rsidR="00716534" w:rsidRPr="001F1736" w:rsidRDefault="00716534" w:rsidP="00716534">
            <w:pPr>
              <w:jc w:val="right"/>
              <w:rPr>
                <w:rFonts w:asciiTheme="minorHAnsi" w:hAnsiTheme="minorHAnsi" w:cstheme="minorHAnsi"/>
                <w:b/>
                <w:sz w:val="22"/>
                <w:szCs w:val="22"/>
              </w:rPr>
            </w:pPr>
            <w:r>
              <w:rPr>
                <w:rFonts w:ascii="Calibri" w:hAnsi="Calibri" w:cs="Calibri"/>
                <w:color w:val="000000"/>
                <w:sz w:val="22"/>
                <w:szCs w:val="22"/>
              </w:rPr>
              <w:t>23,227,250</w:t>
            </w:r>
          </w:p>
        </w:tc>
        <w:tc>
          <w:tcPr>
            <w:tcW w:w="1665" w:type="dxa"/>
            <w:shd w:val="clear" w:color="DBE5F1" w:themeColor="accent1" w:themeTint="33" w:fill="auto"/>
            <w:vAlign w:val="center"/>
          </w:tcPr>
          <w:p w:rsidR="00716534" w:rsidRPr="001F1736" w:rsidRDefault="00716534" w:rsidP="00716534">
            <w:pPr>
              <w:jc w:val="right"/>
              <w:rPr>
                <w:rFonts w:asciiTheme="minorHAnsi" w:hAnsiTheme="minorHAnsi" w:cstheme="minorHAnsi"/>
                <w:b/>
                <w:sz w:val="22"/>
                <w:szCs w:val="22"/>
              </w:rPr>
            </w:pPr>
            <w:r>
              <w:rPr>
                <w:rFonts w:ascii="Calibri" w:hAnsi="Calibri" w:cs="Calibri"/>
                <w:color w:val="000000"/>
                <w:sz w:val="22"/>
                <w:szCs w:val="22"/>
              </w:rPr>
              <w:t>26,710,400</w:t>
            </w:r>
          </w:p>
        </w:tc>
        <w:tc>
          <w:tcPr>
            <w:tcW w:w="1524" w:type="dxa"/>
            <w:shd w:val="clear" w:color="DBE5F1" w:themeColor="accent1" w:themeTint="33" w:fill="auto"/>
            <w:vAlign w:val="center"/>
          </w:tcPr>
          <w:p w:rsidR="00716534" w:rsidRPr="001F1736" w:rsidRDefault="00716534" w:rsidP="00716534">
            <w:pPr>
              <w:jc w:val="right"/>
              <w:rPr>
                <w:rFonts w:asciiTheme="minorHAnsi" w:hAnsiTheme="minorHAnsi" w:cstheme="minorHAnsi"/>
                <w:b/>
                <w:sz w:val="22"/>
                <w:szCs w:val="22"/>
              </w:rPr>
            </w:pPr>
            <w:r>
              <w:rPr>
                <w:rFonts w:ascii="Calibri" w:hAnsi="Calibri" w:cs="Calibri"/>
                <w:color w:val="000000"/>
                <w:sz w:val="22"/>
                <w:szCs w:val="22"/>
              </w:rPr>
              <w:t>30,716,600</w:t>
            </w:r>
          </w:p>
        </w:tc>
      </w:tr>
      <w:tr w:rsidR="001341EC" w:rsidRPr="00C14195" w:rsidTr="00C00780">
        <w:tc>
          <w:tcPr>
            <w:tcW w:w="3681" w:type="dxa"/>
            <w:shd w:val="clear" w:color="DBE5F1" w:themeColor="accent1" w:themeTint="33" w:fill="auto"/>
          </w:tcPr>
          <w:p w:rsidR="00716534" w:rsidRPr="001F1736" w:rsidRDefault="00716534" w:rsidP="004E7065">
            <w:pPr>
              <w:rPr>
                <w:rFonts w:asciiTheme="minorHAnsi" w:hAnsiTheme="minorHAnsi"/>
                <w:iCs/>
              </w:rPr>
            </w:pPr>
            <w:r w:rsidRPr="00DC2940">
              <w:rPr>
                <w:rFonts w:asciiTheme="minorHAnsi" w:hAnsiTheme="minorHAnsi"/>
                <w:sz w:val="22"/>
                <w:szCs w:val="22"/>
              </w:rPr>
              <w:t xml:space="preserve">Revenue – Administration Fee </w:t>
            </w:r>
            <w:r w:rsidRPr="00DC2940">
              <w:rPr>
                <w:rFonts w:asciiTheme="minorHAnsi" w:hAnsiTheme="minorHAnsi"/>
                <w:sz w:val="22"/>
                <w:szCs w:val="22"/>
                <w:vertAlign w:val="superscript"/>
              </w:rPr>
              <w:t>(</w:t>
            </w:r>
            <w:r w:rsidRPr="00446859">
              <w:rPr>
                <w:rFonts w:asciiTheme="minorHAnsi" w:hAnsiTheme="minorHAnsi"/>
                <w:sz w:val="22"/>
                <w:szCs w:val="22"/>
                <w:vertAlign w:val="superscript"/>
              </w:rPr>
              <w:t>b)</w:t>
            </w:r>
          </w:p>
        </w:tc>
        <w:tc>
          <w:tcPr>
            <w:tcW w:w="1701" w:type="dxa"/>
            <w:shd w:val="clear" w:color="DBE5F1" w:themeColor="accent1" w:themeTint="33" w:fill="auto"/>
            <w:vAlign w:val="center"/>
          </w:tcPr>
          <w:p w:rsidR="00716534" w:rsidRDefault="00716534" w:rsidP="00716534">
            <w:pPr>
              <w:jc w:val="right"/>
              <w:rPr>
                <w:rFonts w:ascii="Calibri" w:hAnsi="Calibri" w:cs="Calibri"/>
                <w:color w:val="000000"/>
                <w:sz w:val="22"/>
                <w:szCs w:val="22"/>
              </w:rPr>
            </w:pPr>
            <w:r>
              <w:rPr>
                <w:rFonts w:ascii="Calibri" w:hAnsi="Calibri" w:cs="Calibri"/>
                <w:color w:val="000000"/>
                <w:sz w:val="22"/>
                <w:szCs w:val="22"/>
              </w:rPr>
              <w:t>902,880</w:t>
            </w:r>
          </w:p>
        </w:tc>
        <w:tc>
          <w:tcPr>
            <w:tcW w:w="1630" w:type="dxa"/>
            <w:shd w:val="clear" w:color="DBE5F1" w:themeColor="accent1" w:themeTint="33" w:fill="auto"/>
            <w:vAlign w:val="center"/>
          </w:tcPr>
          <w:p w:rsidR="00716534" w:rsidRPr="001F1736" w:rsidRDefault="00716534" w:rsidP="00716534">
            <w:pPr>
              <w:jc w:val="right"/>
              <w:rPr>
                <w:rFonts w:asciiTheme="minorHAnsi" w:hAnsiTheme="minorHAnsi" w:cstheme="minorHAnsi"/>
                <w:b/>
                <w:sz w:val="22"/>
                <w:szCs w:val="22"/>
              </w:rPr>
            </w:pPr>
            <w:r>
              <w:rPr>
                <w:rFonts w:ascii="Calibri" w:hAnsi="Calibri" w:cs="Calibri"/>
                <w:color w:val="000000"/>
                <w:sz w:val="22"/>
                <w:szCs w:val="22"/>
              </w:rPr>
              <w:t>2,595,780</w:t>
            </w:r>
          </w:p>
        </w:tc>
        <w:tc>
          <w:tcPr>
            <w:tcW w:w="1665" w:type="dxa"/>
            <w:shd w:val="clear" w:color="DBE5F1" w:themeColor="accent1" w:themeTint="33" w:fill="auto"/>
            <w:vAlign w:val="center"/>
          </w:tcPr>
          <w:p w:rsidR="00716534" w:rsidRPr="001F1736" w:rsidRDefault="00716534" w:rsidP="00716534">
            <w:pPr>
              <w:jc w:val="right"/>
              <w:rPr>
                <w:rFonts w:asciiTheme="minorHAnsi" w:hAnsiTheme="minorHAnsi" w:cstheme="minorHAnsi"/>
                <w:b/>
                <w:sz w:val="22"/>
                <w:szCs w:val="22"/>
              </w:rPr>
            </w:pPr>
            <w:r>
              <w:rPr>
                <w:rFonts w:ascii="Calibri" w:hAnsi="Calibri" w:cs="Calibri"/>
                <w:color w:val="000000"/>
                <w:sz w:val="22"/>
                <w:szCs w:val="22"/>
              </w:rPr>
              <w:t>2,984,900</w:t>
            </w:r>
          </w:p>
        </w:tc>
        <w:tc>
          <w:tcPr>
            <w:tcW w:w="1524" w:type="dxa"/>
            <w:shd w:val="clear" w:color="DBE5F1" w:themeColor="accent1" w:themeTint="33" w:fill="auto"/>
            <w:vAlign w:val="center"/>
          </w:tcPr>
          <w:p w:rsidR="00716534" w:rsidRPr="001F1736" w:rsidRDefault="00716534" w:rsidP="00716534">
            <w:pPr>
              <w:jc w:val="right"/>
              <w:rPr>
                <w:rFonts w:asciiTheme="minorHAnsi" w:hAnsiTheme="minorHAnsi" w:cstheme="minorHAnsi"/>
                <w:b/>
                <w:sz w:val="22"/>
                <w:szCs w:val="22"/>
              </w:rPr>
            </w:pPr>
            <w:r>
              <w:rPr>
                <w:rFonts w:ascii="Calibri" w:hAnsi="Calibri" w:cs="Calibri"/>
                <w:color w:val="000000"/>
                <w:sz w:val="22"/>
                <w:szCs w:val="22"/>
              </w:rPr>
              <w:t>3,432,920</w:t>
            </w:r>
          </w:p>
        </w:tc>
      </w:tr>
      <w:tr w:rsidR="001341EC" w:rsidRPr="00C14195" w:rsidTr="00C00780">
        <w:tc>
          <w:tcPr>
            <w:tcW w:w="3681" w:type="dxa"/>
            <w:shd w:val="clear" w:color="DBE5F1" w:themeColor="accent1" w:themeTint="33" w:fill="auto"/>
            <w:vAlign w:val="center"/>
          </w:tcPr>
          <w:p w:rsidR="00716534" w:rsidRPr="001F1736" w:rsidRDefault="00716534" w:rsidP="00716534">
            <w:pPr>
              <w:rPr>
                <w:rFonts w:asciiTheme="minorHAnsi" w:hAnsiTheme="minorHAnsi"/>
                <w:iCs/>
              </w:rPr>
            </w:pPr>
            <w:r w:rsidRPr="00C14195">
              <w:rPr>
                <w:rFonts w:asciiTheme="minorHAnsi" w:hAnsiTheme="minorHAnsi"/>
                <w:sz w:val="22"/>
                <w:szCs w:val="22"/>
              </w:rPr>
              <w:t xml:space="preserve">Balance = </w:t>
            </w:r>
            <w:r>
              <w:rPr>
                <w:rFonts w:asciiTheme="minorHAnsi" w:hAnsiTheme="minorHAnsi"/>
                <w:sz w:val="22"/>
                <w:szCs w:val="22"/>
              </w:rPr>
              <w:t>revenue - expenses</w:t>
            </w:r>
            <w:r w:rsidRPr="00F409BF">
              <w:rPr>
                <w:rFonts w:asciiTheme="minorHAnsi" w:hAnsiTheme="minorHAnsi"/>
                <w:sz w:val="22"/>
                <w:szCs w:val="22"/>
                <w:vertAlign w:val="superscript"/>
              </w:rPr>
              <w:t xml:space="preserve"> </w:t>
            </w:r>
          </w:p>
        </w:tc>
        <w:tc>
          <w:tcPr>
            <w:tcW w:w="1701" w:type="dxa"/>
            <w:shd w:val="clear" w:color="DBE5F1" w:themeColor="accent1" w:themeTint="33" w:fill="auto"/>
            <w:vAlign w:val="center"/>
          </w:tcPr>
          <w:p w:rsidR="00716534" w:rsidRPr="00716534" w:rsidRDefault="00716534" w:rsidP="00716534">
            <w:pPr>
              <w:jc w:val="right"/>
              <w:rPr>
                <w:rFonts w:ascii="Calibri" w:hAnsi="Calibri" w:cs="Calibri"/>
                <w:b/>
                <w:color w:val="000000"/>
                <w:sz w:val="22"/>
                <w:szCs w:val="22"/>
              </w:rPr>
            </w:pPr>
            <w:r w:rsidRPr="003F6FF1">
              <w:rPr>
                <w:rFonts w:ascii="Calibri" w:hAnsi="Calibri" w:cs="Calibri"/>
                <w:b/>
                <w:color w:val="000000"/>
                <w:sz w:val="22"/>
                <w:szCs w:val="22"/>
              </w:rPr>
              <w:t>1,106,539</w:t>
            </w:r>
          </w:p>
        </w:tc>
        <w:tc>
          <w:tcPr>
            <w:tcW w:w="1630" w:type="dxa"/>
            <w:shd w:val="clear" w:color="DBE5F1" w:themeColor="accent1" w:themeTint="33" w:fill="auto"/>
            <w:vAlign w:val="center"/>
          </w:tcPr>
          <w:p w:rsidR="00716534" w:rsidRPr="00716534" w:rsidRDefault="00716534" w:rsidP="00716534">
            <w:pPr>
              <w:jc w:val="right"/>
              <w:rPr>
                <w:rFonts w:asciiTheme="minorHAnsi" w:hAnsiTheme="minorHAnsi" w:cstheme="minorHAnsi"/>
                <w:b/>
                <w:sz w:val="22"/>
                <w:szCs w:val="22"/>
              </w:rPr>
            </w:pPr>
            <w:r w:rsidRPr="003F6FF1">
              <w:rPr>
                <w:rFonts w:ascii="Calibri" w:hAnsi="Calibri" w:cs="Calibri"/>
                <w:b/>
                <w:color w:val="000000"/>
                <w:sz w:val="22"/>
                <w:szCs w:val="22"/>
              </w:rPr>
              <w:t>-397,857</w:t>
            </w:r>
          </w:p>
        </w:tc>
        <w:tc>
          <w:tcPr>
            <w:tcW w:w="1665" w:type="dxa"/>
            <w:shd w:val="clear" w:color="DBE5F1" w:themeColor="accent1" w:themeTint="33" w:fill="auto"/>
            <w:vAlign w:val="center"/>
          </w:tcPr>
          <w:p w:rsidR="00716534" w:rsidRPr="00716534" w:rsidRDefault="00716534" w:rsidP="00716534">
            <w:pPr>
              <w:jc w:val="right"/>
              <w:rPr>
                <w:rFonts w:asciiTheme="minorHAnsi" w:hAnsiTheme="minorHAnsi" w:cstheme="minorHAnsi"/>
                <w:b/>
                <w:sz w:val="22"/>
                <w:szCs w:val="22"/>
              </w:rPr>
            </w:pPr>
            <w:r w:rsidRPr="003F6FF1">
              <w:rPr>
                <w:rFonts w:ascii="Calibri" w:hAnsi="Calibri" w:cs="Calibri"/>
                <w:b/>
                <w:color w:val="000000"/>
                <w:sz w:val="22"/>
                <w:szCs w:val="22"/>
              </w:rPr>
              <w:t>-533,093</w:t>
            </w:r>
          </w:p>
        </w:tc>
        <w:tc>
          <w:tcPr>
            <w:tcW w:w="1524" w:type="dxa"/>
            <w:shd w:val="clear" w:color="DBE5F1" w:themeColor="accent1" w:themeTint="33" w:fill="auto"/>
            <w:vAlign w:val="center"/>
          </w:tcPr>
          <w:p w:rsidR="00716534" w:rsidRPr="00716534" w:rsidRDefault="00716534" w:rsidP="00716534">
            <w:pPr>
              <w:jc w:val="right"/>
              <w:rPr>
                <w:rFonts w:asciiTheme="minorHAnsi" w:hAnsiTheme="minorHAnsi" w:cstheme="minorHAnsi"/>
                <w:b/>
                <w:sz w:val="22"/>
                <w:szCs w:val="22"/>
              </w:rPr>
            </w:pPr>
            <w:r w:rsidRPr="003F6FF1">
              <w:rPr>
                <w:rFonts w:ascii="Calibri" w:hAnsi="Calibri" w:cs="Calibri"/>
                <w:b/>
                <w:color w:val="000000"/>
                <w:sz w:val="22"/>
                <w:szCs w:val="22"/>
              </w:rPr>
              <w:t>-607,243</w:t>
            </w:r>
          </w:p>
        </w:tc>
      </w:tr>
      <w:tr w:rsidR="001341EC" w:rsidRPr="00C14195" w:rsidTr="00C00780">
        <w:tc>
          <w:tcPr>
            <w:tcW w:w="3681" w:type="dxa"/>
            <w:shd w:val="clear" w:color="DBE5F1" w:themeColor="accent1" w:themeTint="33" w:fill="auto"/>
            <w:vAlign w:val="center"/>
          </w:tcPr>
          <w:p w:rsidR="00716534" w:rsidRPr="001F1736" w:rsidRDefault="00716534" w:rsidP="00716534">
            <w:pPr>
              <w:rPr>
                <w:rFonts w:asciiTheme="minorHAnsi" w:hAnsiTheme="minorHAnsi"/>
                <w:iCs/>
              </w:rPr>
            </w:pPr>
            <w:r w:rsidRPr="00C14195">
              <w:rPr>
                <w:rFonts w:asciiTheme="minorHAnsi" w:hAnsiTheme="minorHAnsi"/>
                <w:sz w:val="22"/>
                <w:szCs w:val="22"/>
              </w:rPr>
              <w:t>Cumulative balance</w:t>
            </w:r>
          </w:p>
        </w:tc>
        <w:tc>
          <w:tcPr>
            <w:tcW w:w="1701" w:type="dxa"/>
            <w:shd w:val="clear" w:color="DBE5F1" w:themeColor="accent1" w:themeTint="33" w:fill="auto"/>
            <w:vAlign w:val="bottom"/>
          </w:tcPr>
          <w:p w:rsidR="00716534" w:rsidRPr="00716534" w:rsidRDefault="00716534" w:rsidP="00716534">
            <w:pPr>
              <w:jc w:val="right"/>
              <w:rPr>
                <w:rFonts w:ascii="Calibri" w:hAnsi="Calibri" w:cs="Calibri"/>
                <w:b/>
                <w:color w:val="000000"/>
                <w:sz w:val="22"/>
                <w:szCs w:val="22"/>
              </w:rPr>
            </w:pPr>
            <w:r w:rsidRPr="003F6FF1">
              <w:rPr>
                <w:rFonts w:ascii="Calibri" w:hAnsi="Calibri" w:cs="Calibri"/>
                <w:b/>
                <w:color w:val="000000"/>
                <w:sz w:val="22"/>
                <w:szCs w:val="22"/>
              </w:rPr>
              <w:t>1,106,539</w:t>
            </w:r>
          </w:p>
        </w:tc>
        <w:tc>
          <w:tcPr>
            <w:tcW w:w="1630" w:type="dxa"/>
            <w:shd w:val="clear" w:color="DBE5F1" w:themeColor="accent1" w:themeTint="33" w:fill="auto"/>
            <w:vAlign w:val="center"/>
          </w:tcPr>
          <w:p w:rsidR="00716534" w:rsidRPr="00716534" w:rsidRDefault="00716534" w:rsidP="00716534">
            <w:pPr>
              <w:jc w:val="right"/>
              <w:rPr>
                <w:rFonts w:asciiTheme="minorHAnsi" w:hAnsiTheme="minorHAnsi" w:cstheme="minorHAnsi"/>
                <w:b/>
                <w:sz w:val="22"/>
                <w:szCs w:val="22"/>
              </w:rPr>
            </w:pPr>
            <w:r w:rsidRPr="003F6FF1">
              <w:rPr>
                <w:rFonts w:ascii="Calibri" w:hAnsi="Calibri" w:cs="Calibri"/>
                <w:b/>
                <w:color w:val="000000"/>
                <w:sz w:val="22"/>
                <w:szCs w:val="22"/>
              </w:rPr>
              <w:t>708,682</w:t>
            </w:r>
          </w:p>
        </w:tc>
        <w:tc>
          <w:tcPr>
            <w:tcW w:w="1665" w:type="dxa"/>
            <w:shd w:val="clear" w:color="DBE5F1" w:themeColor="accent1" w:themeTint="33" w:fill="auto"/>
            <w:vAlign w:val="center"/>
          </w:tcPr>
          <w:p w:rsidR="00716534" w:rsidRPr="00716534" w:rsidRDefault="00716534" w:rsidP="00716534">
            <w:pPr>
              <w:jc w:val="right"/>
              <w:rPr>
                <w:rFonts w:asciiTheme="minorHAnsi" w:hAnsiTheme="minorHAnsi" w:cstheme="minorHAnsi"/>
                <w:b/>
                <w:sz w:val="22"/>
                <w:szCs w:val="22"/>
              </w:rPr>
            </w:pPr>
            <w:r w:rsidRPr="003F6FF1">
              <w:rPr>
                <w:rFonts w:ascii="Calibri" w:hAnsi="Calibri" w:cs="Calibri"/>
                <w:b/>
                <w:color w:val="000000"/>
                <w:sz w:val="22"/>
                <w:szCs w:val="22"/>
              </w:rPr>
              <w:t>175,589</w:t>
            </w:r>
          </w:p>
        </w:tc>
        <w:tc>
          <w:tcPr>
            <w:tcW w:w="1524" w:type="dxa"/>
            <w:shd w:val="clear" w:color="DBE5F1" w:themeColor="accent1" w:themeTint="33" w:fill="auto"/>
            <w:vAlign w:val="center"/>
          </w:tcPr>
          <w:p w:rsidR="00716534" w:rsidRPr="00716534" w:rsidRDefault="00716534" w:rsidP="00716534">
            <w:pPr>
              <w:jc w:val="right"/>
              <w:rPr>
                <w:rFonts w:asciiTheme="minorHAnsi" w:hAnsiTheme="minorHAnsi" w:cstheme="minorHAnsi"/>
                <w:b/>
                <w:sz w:val="22"/>
                <w:szCs w:val="22"/>
              </w:rPr>
            </w:pPr>
            <w:r w:rsidRPr="003F6FF1">
              <w:rPr>
                <w:rFonts w:ascii="Calibri" w:hAnsi="Calibri" w:cs="Calibri"/>
                <w:b/>
                <w:color w:val="000000"/>
                <w:sz w:val="22"/>
                <w:szCs w:val="22"/>
              </w:rPr>
              <w:t>-431,654</w:t>
            </w:r>
          </w:p>
        </w:tc>
      </w:tr>
      <w:tr w:rsidR="00B55820" w:rsidRPr="00B53DCF" w:rsidTr="00502C3C">
        <w:tc>
          <w:tcPr>
            <w:tcW w:w="3681" w:type="dxa"/>
            <w:tcBorders>
              <w:bottom w:val="single" w:sz="4" w:space="0" w:color="auto"/>
            </w:tcBorders>
          </w:tcPr>
          <w:p w:rsidR="00B55820" w:rsidRPr="00B53DCF" w:rsidRDefault="00B55820" w:rsidP="009E60EF">
            <w:pPr>
              <w:spacing w:before="60" w:after="60"/>
              <w:rPr>
                <w:rFonts w:asciiTheme="minorHAnsi" w:hAnsiTheme="minorHAnsi"/>
                <w:sz w:val="22"/>
                <w:szCs w:val="22"/>
              </w:rPr>
            </w:pPr>
            <w:r w:rsidRPr="00860D23">
              <w:rPr>
                <w:rFonts w:asciiTheme="minorHAnsi" w:hAnsiTheme="minorHAnsi"/>
                <w:sz w:val="22"/>
                <w:szCs w:val="22"/>
              </w:rPr>
              <w:t xml:space="preserve">Explain material variance </w:t>
            </w:r>
            <w:r w:rsidR="006E6F12" w:rsidRPr="00860D23">
              <w:rPr>
                <w:rFonts w:asciiTheme="minorHAnsi" w:hAnsiTheme="minorHAnsi"/>
                <w:sz w:val="22"/>
                <w:szCs w:val="22"/>
                <w:vertAlign w:val="superscript"/>
              </w:rPr>
              <w:t>(c)</w:t>
            </w:r>
            <w:r w:rsidR="006E6F12">
              <w:rPr>
                <w:rFonts w:asciiTheme="minorHAnsi" w:hAnsiTheme="minorHAnsi"/>
                <w:sz w:val="22"/>
                <w:szCs w:val="22"/>
                <w:vertAlign w:val="superscript"/>
              </w:rPr>
              <w:t xml:space="preserve"> </w:t>
            </w:r>
            <w:r w:rsidRPr="00860D23">
              <w:rPr>
                <w:rFonts w:asciiTheme="minorHAnsi" w:hAnsiTheme="minorHAnsi"/>
                <w:sz w:val="22"/>
                <w:szCs w:val="22"/>
              </w:rPr>
              <w:t xml:space="preserve"> </w:t>
            </w:r>
          </w:p>
        </w:tc>
        <w:tc>
          <w:tcPr>
            <w:tcW w:w="6520" w:type="dxa"/>
            <w:gridSpan w:val="4"/>
            <w:tcBorders>
              <w:bottom w:val="single" w:sz="4" w:space="0" w:color="auto"/>
            </w:tcBorders>
          </w:tcPr>
          <w:p w:rsidR="00643C16" w:rsidRDefault="00B55820" w:rsidP="00C468BD">
            <w:pPr>
              <w:spacing w:before="60" w:after="60"/>
              <w:rPr>
                <w:rFonts w:asciiTheme="minorHAnsi" w:hAnsiTheme="minorHAnsi"/>
                <w:sz w:val="22"/>
                <w:szCs w:val="22"/>
              </w:rPr>
            </w:pPr>
            <w:r>
              <w:rPr>
                <w:rFonts w:asciiTheme="minorHAnsi" w:hAnsiTheme="minorHAnsi"/>
                <w:sz w:val="22"/>
                <w:szCs w:val="22"/>
              </w:rPr>
              <w:t>R</w:t>
            </w:r>
            <w:r w:rsidRPr="00B53DCF">
              <w:rPr>
                <w:rFonts w:asciiTheme="minorHAnsi" w:hAnsiTheme="minorHAnsi"/>
                <w:sz w:val="22"/>
                <w:szCs w:val="22"/>
              </w:rPr>
              <w:t>evenue generated by applicant</w:t>
            </w:r>
            <w:r>
              <w:rPr>
                <w:rFonts w:asciiTheme="minorHAnsi" w:hAnsiTheme="minorHAnsi"/>
                <w:sz w:val="22"/>
                <w:szCs w:val="22"/>
              </w:rPr>
              <w:t xml:space="preserve"> fees</w:t>
            </w:r>
            <w:r w:rsidRPr="00B53DCF">
              <w:rPr>
                <w:rFonts w:asciiTheme="minorHAnsi" w:hAnsiTheme="minorHAnsi"/>
                <w:sz w:val="22"/>
                <w:szCs w:val="22"/>
              </w:rPr>
              <w:t xml:space="preserve"> will </w:t>
            </w:r>
            <w:r>
              <w:rPr>
                <w:rFonts w:asciiTheme="minorHAnsi" w:hAnsiTheme="minorHAnsi"/>
                <w:sz w:val="22"/>
                <w:szCs w:val="22"/>
              </w:rPr>
              <w:t xml:space="preserve">offset </w:t>
            </w:r>
            <w:r w:rsidRPr="00B53DCF">
              <w:rPr>
                <w:rFonts w:asciiTheme="minorHAnsi" w:hAnsiTheme="minorHAnsi"/>
                <w:sz w:val="22"/>
                <w:szCs w:val="22"/>
              </w:rPr>
              <w:t xml:space="preserve">the expenses incurred by RTOs for their assessment services. </w:t>
            </w:r>
          </w:p>
          <w:p w:rsidR="00B55820" w:rsidRPr="00B53DCF" w:rsidRDefault="00B55820" w:rsidP="00C468BD">
            <w:pPr>
              <w:spacing w:before="60" w:after="60"/>
              <w:rPr>
                <w:rFonts w:asciiTheme="minorHAnsi" w:hAnsiTheme="minorHAnsi"/>
                <w:sz w:val="22"/>
                <w:szCs w:val="22"/>
              </w:rPr>
            </w:pPr>
            <w:r w:rsidRPr="00B53DCF">
              <w:rPr>
                <w:rFonts w:asciiTheme="minorHAnsi" w:hAnsiTheme="minorHAnsi"/>
                <w:sz w:val="22"/>
                <w:szCs w:val="22"/>
              </w:rPr>
              <w:t xml:space="preserve">The RTO Assessment Services will </w:t>
            </w:r>
            <w:r>
              <w:rPr>
                <w:rFonts w:asciiTheme="minorHAnsi" w:hAnsiTheme="minorHAnsi"/>
                <w:sz w:val="22"/>
                <w:szCs w:val="22"/>
              </w:rPr>
              <w:t xml:space="preserve">aim to </w:t>
            </w:r>
            <w:r w:rsidRPr="00B53DCF">
              <w:rPr>
                <w:rFonts w:asciiTheme="minorHAnsi" w:hAnsiTheme="minorHAnsi"/>
                <w:sz w:val="22"/>
                <w:szCs w:val="22"/>
              </w:rPr>
              <w:t>be cost neutral, which</w:t>
            </w:r>
            <w:r>
              <w:rPr>
                <w:rFonts w:asciiTheme="minorHAnsi" w:hAnsiTheme="minorHAnsi"/>
                <w:sz w:val="22"/>
                <w:szCs w:val="22"/>
              </w:rPr>
              <w:t xml:space="preserve"> will </w:t>
            </w:r>
            <w:r w:rsidRPr="00B53DCF">
              <w:rPr>
                <w:rFonts w:asciiTheme="minorHAnsi" w:hAnsiTheme="minorHAnsi"/>
                <w:sz w:val="22"/>
                <w:szCs w:val="22"/>
              </w:rPr>
              <w:t>lead to an immaterial variance.</w:t>
            </w:r>
          </w:p>
        </w:tc>
      </w:tr>
      <w:tr w:rsidR="00B55820" w:rsidRPr="00B53DCF" w:rsidTr="00502C3C">
        <w:tc>
          <w:tcPr>
            <w:tcW w:w="3681" w:type="dxa"/>
          </w:tcPr>
          <w:p w:rsidR="00B55820" w:rsidRPr="00B53DCF" w:rsidRDefault="00B55820" w:rsidP="00335964">
            <w:pPr>
              <w:spacing w:before="60" w:after="60"/>
              <w:rPr>
                <w:rFonts w:asciiTheme="minorHAnsi" w:hAnsiTheme="minorHAnsi"/>
                <w:sz w:val="22"/>
                <w:szCs w:val="22"/>
              </w:rPr>
            </w:pPr>
            <w:r w:rsidRPr="00860D23">
              <w:rPr>
                <w:rFonts w:asciiTheme="minorHAnsi" w:hAnsiTheme="minorHAnsi"/>
                <w:sz w:val="22"/>
                <w:szCs w:val="22"/>
              </w:rPr>
              <w:t>Explain balance management strategy</w:t>
            </w:r>
          </w:p>
        </w:tc>
        <w:tc>
          <w:tcPr>
            <w:tcW w:w="6520" w:type="dxa"/>
            <w:gridSpan w:val="4"/>
          </w:tcPr>
          <w:p w:rsidR="00B55820" w:rsidRPr="00B53DCF" w:rsidRDefault="00B55820" w:rsidP="00C468BD">
            <w:pPr>
              <w:spacing w:before="60" w:after="60"/>
              <w:rPr>
                <w:rFonts w:asciiTheme="minorHAnsi" w:hAnsiTheme="minorHAnsi"/>
                <w:sz w:val="22"/>
                <w:szCs w:val="22"/>
              </w:rPr>
            </w:pPr>
            <w:r w:rsidRPr="00B53DCF">
              <w:rPr>
                <w:rFonts w:asciiTheme="minorHAnsi" w:hAnsiTheme="minorHAnsi"/>
                <w:sz w:val="22"/>
                <w:szCs w:val="22"/>
              </w:rPr>
              <w:t>Cost recovery activities will be reviewed on a</w:t>
            </w:r>
            <w:r>
              <w:rPr>
                <w:rFonts w:asciiTheme="minorHAnsi" w:hAnsiTheme="minorHAnsi"/>
                <w:sz w:val="22"/>
                <w:szCs w:val="22"/>
              </w:rPr>
              <w:t xml:space="preserve"> monthly</w:t>
            </w:r>
            <w:r w:rsidRPr="00B53DCF">
              <w:rPr>
                <w:rFonts w:asciiTheme="minorHAnsi" w:hAnsiTheme="minorHAnsi"/>
                <w:sz w:val="22"/>
                <w:szCs w:val="22"/>
              </w:rPr>
              <w:t xml:space="preserve"> basis to ensure that the estimates of revenue and expenses are current. </w:t>
            </w:r>
          </w:p>
        </w:tc>
      </w:tr>
    </w:tbl>
    <w:p w:rsidR="00832ABF" w:rsidRPr="00B53DCF" w:rsidRDefault="00832ABF" w:rsidP="008307C0">
      <w:pPr>
        <w:pStyle w:val="ListParagraph"/>
        <w:numPr>
          <w:ilvl w:val="0"/>
          <w:numId w:val="31"/>
        </w:numPr>
        <w:rPr>
          <w:rFonts w:asciiTheme="minorHAnsi" w:hAnsiTheme="minorHAnsi"/>
          <w:vertAlign w:val="superscript"/>
        </w:rPr>
      </w:pPr>
      <w:r w:rsidRPr="00B53DCF">
        <w:rPr>
          <w:rFonts w:asciiTheme="minorHAnsi" w:hAnsiTheme="minorHAnsi"/>
          <w:vertAlign w:val="superscript"/>
        </w:rPr>
        <w:t xml:space="preserve">Expenses and </w:t>
      </w:r>
      <w:r w:rsidR="000F6891">
        <w:rPr>
          <w:rFonts w:asciiTheme="minorHAnsi" w:hAnsiTheme="minorHAnsi"/>
          <w:vertAlign w:val="superscript"/>
        </w:rPr>
        <w:t>r</w:t>
      </w:r>
      <w:r w:rsidRPr="00B53DCF">
        <w:rPr>
          <w:rFonts w:asciiTheme="minorHAnsi" w:hAnsiTheme="minorHAnsi"/>
          <w:vertAlign w:val="superscript"/>
        </w:rPr>
        <w:t>evenue are cost neutral and relate to costs payable to RTOs for their services.</w:t>
      </w:r>
    </w:p>
    <w:p w:rsidR="00832ABF" w:rsidRPr="00B53DCF" w:rsidRDefault="00832ABF" w:rsidP="008307C0">
      <w:pPr>
        <w:pStyle w:val="ListParagraph"/>
        <w:numPr>
          <w:ilvl w:val="0"/>
          <w:numId w:val="31"/>
        </w:numPr>
        <w:rPr>
          <w:rFonts w:asciiTheme="minorHAnsi" w:hAnsiTheme="minorHAnsi"/>
          <w:vertAlign w:val="superscript"/>
        </w:rPr>
      </w:pPr>
      <w:r w:rsidRPr="00B53DCF">
        <w:rPr>
          <w:rFonts w:asciiTheme="minorHAnsi" w:hAnsiTheme="minorHAnsi"/>
          <w:vertAlign w:val="superscript"/>
        </w:rPr>
        <w:t xml:space="preserve">Expenses and </w:t>
      </w:r>
      <w:r w:rsidR="000F6891">
        <w:rPr>
          <w:rFonts w:asciiTheme="minorHAnsi" w:hAnsiTheme="minorHAnsi"/>
          <w:vertAlign w:val="superscript"/>
        </w:rPr>
        <w:t>r</w:t>
      </w:r>
      <w:r w:rsidRPr="00B53DCF">
        <w:rPr>
          <w:rFonts w:asciiTheme="minorHAnsi" w:hAnsiTheme="minorHAnsi"/>
          <w:vertAlign w:val="superscript"/>
        </w:rPr>
        <w:t>evenue are cost neutral and relate to activities conducted by TRA, IT costs and SDO costs</w:t>
      </w:r>
      <w:r w:rsidR="00382EE7">
        <w:rPr>
          <w:rFonts w:asciiTheme="minorHAnsi" w:hAnsiTheme="minorHAnsi"/>
          <w:vertAlign w:val="superscript"/>
        </w:rPr>
        <w:t>. These are used</w:t>
      </w:r>
      <w:r w:rsidRPr="00B53DCF">
        <w:rPr>
          <w:rFonts w:asciiTheme="minorHAnsi" w:hAnsiTheme="minorHAnsi"/>
          <w:vertAlign w:val="superscript"/>
        </w:rPr>
        <w:t xml:space="preserve"> to calculate the Administration Fee.</w:t>
      </w:r>
    </w:p>
    <w:p w:rsidR="00832ABF" w:rsidRPr="00AB20F0" w:rsidRDefault="00832ABF" w:rsidP="008307C0">
      <w:pPr>
        <w:pStyle w:val="ListParagraph"/>
        <w:tabs>
          <w:tab w:val="left" w:pos="319"/>
        </w:tabs>
        <w:ind w:left="0"/>
        <w:rPr>
          <w:rFonts w:asciiTheme="minorHAnsi" w:hAnsiTheme="minorHAnsi"/>
          <w:color w:val="0070C0"/>
          <w:sz w:val="28"/>
          <w:szCs w:val="28"/>
        </w:rPr>
      </w:pPr>
      <w:r>
        <w:rPr>
          <w:rFonts w:asciiTheme="minorHAnsi" w:hAnsiTheme="minorHAnsi"/>
          <w:vertAlign w:val="superscript"/>
        </w:rPr>
        <w:t>(c)</w:t>
      </w:r>
      <w:r>
        <w:rPr>
          <w:rFonts w:asciiTheme="minorHAnsi" w:hAnsiTheme="minorHAnsi"/>
          <w:vertAlign w:val="superscript"/>
        </w:rPr>
        <w:tab/>
      </w:r>
      <w:r w:rsidRPr="0050570D">
        <w:rPr>
          <w:rFonts w:asciiTheme="minorHAnsi" w:hAnsiTheme="minorHAnsi"/>
          <w:vertAlign w:val="superscript"/>
        </w:rPr>
        <w:t>As defined by AASB1031 and Division 12 – Materiality and Disclosure of the Finance Minister’s Orders.</w:t>
      </w:r>
    </w:p>
    <w:p w:rsidR="008B679D" w:rsidRPr="00D1274B" w:rsidRDefault="008B679D" w:rsidP="001E1DD2">
      <w:pPr>
        <w:keepNext/>
        <w:spacing w:before="240" w:after="240"/>
        <w:rPr>
          <w:rFonts w:asciiTheme="minorHAnsi" w:hAnsiTheme="minorHAnsi"/>
          <w:b/>
          <w:sz w:val="28"/>
          <w:szCs w:val="28"/>
        </w:rPr>
      </w:pPr>
      <w:r w:rsidRPr="00D1274B">
        <w:rPr>
          <w:rFonts w:asciiTheme="minorHAnsi" w:hAnsiTheme="minorHAnsi"/>
          <w:b/>
          <w:sz w:val="28"/>
          <w:szCs w:val="28"/>
        </w:rPr>
        <w:t>7A.</w:t>
      </w:r>
      <w:r w:rsidRPr="00D1274B">
        <w:rPr>
          <w:rFonts w:asciiTheme="minorHAnsi" w:hAnsiTheme="minorHAnsi"/>
          <w:b/>
          <w:sz w:val="28"/>
          <w:szCs w:val="28"/>
        </w:rPr>
        <w:tab/>
        <w:t xml:space="preserve">FINANCIAL PERFORMANCE </w:t>
      </w:r>
    </w:p>
    <w:p w:rsidR="00223FAD" w:rsidRDefault="00223FAD" w:rsidP="003F6FF1">
      <w:pPr>
        <w:pStyle w:val="Default"/>
        <w:spacing w:after="120"/>
        <w:rPr>
          <w:rFonts w:asciiTheme="minorHAnsi" w:hAnsiTheme="minorHAnsi" w:cstheme="minorHAnsi"/>
          <w:szCs w:val="23"/>
        </w:rPr>
      </w:pPr>
      <w:r>
        <w:rPr>
          <w:rFonts w:asciiTheme="minorHAnsi" w:hAnsiTheme="minorHAnsi" w:cstheme="minorHAnsi"/>
          <w:szCs w:val="23"/>
        </w:rPr>
        <w:t xml:space="preserve">The </w:t>
      </w:r>
      <w:r w:rsidR="00A42C52">
        <w:rPr>
          <w:rFonts w:asciiTheme="minorHAnsi" w:hAnsiTheme="minorHAnsi" w:cstheme="minorHAnsi"/>
          <w:szCs w:val="23"/>
        </w:rPr>
        <w:t xml:space="preserve">three </w:t>
      </w:r>
      <w:r>
        <w:rPr>
          <w:rFonts w:asciiTheme="minorHAnsi" w:hAnsiTheme="minorHAnsi" w:cstheme="minorHAnsi"/>
          <w:szCs w:val="23"/>
        </w:rPr>
        <w:t xml:space="preserve">programs that </w:t>
      </w:r>
      <w:r w:rsidR="00A42C52">
        <w:rPr>
          <w:rFonts w:asciiTheme="minorHAnsi" w:hAnsiTheme="minorHAnsi" w:cstheme="minorHAnsi"/>
          <w:szCs w:val="23"/>
        </w:rPr>
        <w:t xml:space="preserve">make up </w:t>
      </w:r>
      <w:r>
        <w:rPr>
          <w:rFonts w:asciiTheme="minorHAnsi" w:hAnsiTheme="minorHAnsi" w:cstheme="minorHAnsi"/>
          <w:szCs w:val="23"/>
        </w:rPr>
        <w:t xml:space="preserve">the RTO Assessments Services commenced at different times between 2009 and 2014. </w:t>
      </w:r>
      <w:r w:rsidR="00A42C52">
        <w:rPr>
          <w:rFonts w:asciiTheme="minorHAnsi" w:hAnsiTheme="minorHAnsi" w:cstheme="minorHAnsi"/>
          <w:szCs w:val="23"/>
        </w:rPr>
        <w:t>T</w:t>
      </w:r>
      <w:r>
        <w:rPr>
          <w:rFonts w:asciiTheme="minorHAnsi" w:hAnsiTheme="minorHAnsi" w:cstheme="minorHAnsi"/>
          <w:szCs w:val="23"/>
        </w:rPr>
        <w:t>he programs have operated on a fee</w:t>
      </w:r>
      <w:r>
        <w:rPr>
          <w:rFonts w:asciiTheme="minorHAnsi" w:hAnsiTheme="minorHAnsi" w:cstheme="minorHAnsi"/>
          <w:szCs w:val="23"/>
        </w:rPr>
        <w:noBreakHyphen/>
        <w:t>for</w:t>
      </w:r>
      <w:r>
        <w:rPr>
          <w:rFonts w:asciiTheme="minorHAnsi" w:hAnsiTheme="minorHAnsi" w:cstheme="minorHAnsi"/>
          <w:szCs w:val="23"/>
        </w:rPr>
        <w:noBreakHyphen/>
        <w:t xml:space="preserve">service basis with </w:t>
      </w:r>
      <w:r w:rsidR="00A42C52">
        <w:rPr>
          <w:rFonts w:asciiTheme="minorHAnsi" w:hAnsiTheme="minorHAnsi" w:cstheme="minorHAnsi"/>
          <w:szCs w:val="23"/>
        </w:rPr>
        <w:t>applicants directly paying RTOs for their skills assessment</w:t>
      </w:r>
      <w:r>
        <w:rPr>
          <w:rFonts w:asciiTheme="minorHAnsi" w:hAnsiTheme="minorHAnsi" w:cstheme="minorHAnsi"/>
          <w:szCs w:val="23"/>
        </w:rPr>
        <w:t>. A</w:t>
      </w:r>
      <w:r w:rsidR="00A42C52">
        <w:rPr>
          <w:rFonts w:asciiTheme="minorHAnsi" w:hAnsiTheme="minorHAnsi" w:cstheme="minorHAnsi"/>
          <w:szCs w:val="23"/>
        </w:rPr>
        <w:t>s a result</w:t>
      </w:r>
      <w:r>
        <w:rPr>
          <w:rFonts w:asciiTheme="minorHAnsi" w:hAnsiTheme="minorHAnsi" w:cstheme="minorHAnsi"/>
          <w:szCs w:val="23"/>
        </w:rPr>
        <w:t xml:space="preserve">, no </w:t>
      </w:r>
      <w:r w:rsidR="00A42C52">
        <w:rPr>
          <w:rFonts w:asciiTheme="minorHAnsi" w:hAnsiTheme="minorHAnsi" w:cstheme="minorHAnsi"/>
          <w:szCs w:val="23"/>
        </w:rPr>
        <w:t xml:space="preserve">financial </w:t>
      </w:r>
      <w:r>
        <w:rPr>
          <w:rFonts w:asciiTheme="minorHAnsi" w:hAnsiTheme="minorHAnsi" w:cstheme="minorHAnsi"/>
          <w:szCs w:val="23"/>
        </w:rPr>
        <w:t xml:space="preserve">data is available for </w:t>
      </w:r>
      <w:r w:rsidR="00C468BD">
        <w:rPr>
          <w:rFonts w:asciiTheme="minorHAnsi" w:hAnsiTheme="minorHAnsi" w:cstheme="minorHAnsi"/>
          <w:szCs w:val="23"/>
        </w:rPr>
        <w:t xml:space="preserve">skills assessments conducted by RTOs. Over the forward estimates, financial data will include tracking estimated expenses </w:t>
      </w:r>
      <w:r w:rsidR="00643C16">
        <w:rPr>
          <w:rFonts w:asciiTheme="minorHAnsi" w:hAnsiTheme="minorHAnsi" w:cstheme="minorHAnsi"/>
          <w:szCs w:val="23"/>
        </w:rPr>
        <w:t xml:space="preserve">and revenue </w:t>
      </w:r>
      <w:r w:rsidR="00C468BD">
        <w:rPr>
          <w:rFonts w:asciiTheme="minorHAnsi" w:hAnsiTheme="minorHAnsi" w:cstheme="minorHAnsi"/>
          <w:szCs w:val="23"/>
        </w:rPr>
        <w:t>against actual expenses</w:t>
      </w:r>
      <w:r w:rsidR="00643C16">
        <w:rPr>
          <w:rFonts w:asciiTheme="minorHAnsi" w:hAnsiTheme="minorHAnsi" w:cstheme="minorHAnsi"/>
          <w:szCs w:val="23"/>
        </w:rPr>
        <w:t xml:space="preserve"> and revenue</w:t>
      </w:r>
      <w:r>
        <w:rPr>
          <w:rFonts w:asciiTheme="minorHAnsi" w:hAnsiTheme="minorHAnsi" w:cstheme="minorHAnsi"/>
          <w:szCs w:val="23"/>
        </w:rPr>
        <w:t>.</w:t>
      </w:r>
      <w:r w:rsidRPr="007C6808">
        <w:rPr>
          <w:rFonts w:asciiTheme="minorHAnsi" w:hAnsiTheme="minorHAnsi" w:cstheme="minorHAnsi"/>
          <w:szCs w:val="23"/>
        </w:rPr>
        <w:t xml:space="preserve"> </w:t>
      </w:r>
    </w:p>
    <w:p w:rsidR="005C008E" w:rsidRPr="00DB7BDA" w:rsidRDefault="005C008E" w:rsidP="005C008E">
      <w:pPr>
        <w:spacing w:after="120"/>
        <w:rPr>
          <w:rFonts w:asciiTheme="minorHAnsi" w:hAnsiTheme="minorHAnsi"/>
          <w:b/>
          <w:iCs/>
        </w:rPr>
      </w:pPr>
      <w:r w:rsidRPr="008307C0">
        <w:rPr>
          <w:rFonts w:asciiTheme="minorHAnsi" w:hAnsiTheme="minorHAnsi"/>
          <w:b/>
          <w:iCs/>
        </w:rPr>
        <w:t xml:space="preserve">Table </w:t>
      </w:r>
      <w:r>
        <w:rPr>
          <w:rFonts w:asciiTheme="minorHAnsi" w:hAnsiTheme="minorHAnsi"/>
          <w:b/>
          <w:iCs/>
        </w:rPr>
        <w:t>4</w:t>
      </w:r>
      <w:r w:rsidRPr="008307C0">
        <w:rPr>
          <w:rFonts w:asciiTheme="minorHAnsi" w:hAnsiTheme="minorHAnsi"/>
          <w:b/>
          <w:iCs/>
        </w:rPr>
        <w:t xml:space="preserve">: </w:t>
      </w:r>
      <w:r>
        <w:rPr>
          <w:rFonts w:asciiTheme="minorHAnsi" w:hAnsiTheme="minorHAnsi"/>
          <w:b/>
          <w:iCs/>
        </w:rPr>
        <w:t xml:space="preserve">RTO </w:t>
      </w:r>
      <w:r w:rsidR="008047E6">
        <w:rPr>
          <w:rFonts w:asciiTheme="minorHAnsi" w:hAnsiTheme="minorHAnsi"/>
          <w:b/>
          <w:iCs/>
        </w:rPr>
        <w:t>skills a</w:t>
      </w:r>
      <w:r>
        <w:rPr>
          <w:rFonts w:asciiTheme="minorHAnsi" w:hAnsiTheme="minorHAnsi"/>
          <w:b/>
          <w:iCs/>
        </w:rPr>
        <w:t>ssessment</w:t>
      </w:r>
      <w:r w:rsidR="008047E6">
        <w:rPr>
          <w:rFonts w:asciiTheme="minorHAnsi" w:hAnsiTheme="minorHAnsi"/>
          <w:b/>
          <w:iCs/>
        </w:rPr>
        <w:t>s</w:t>
      </w:r>
      <w:r>
        <w:rPr>
          <w:rFonts w:asciiTheme="minorHAnsi" w:hAnsiTheme="minorHAnsi"/>
          <w:b/>
          <w:iCs/>
        </w:rPr>
        <w:t xml:space="preserve"> financial performance 201</w:t>
      </w:r>
      <w:r w:rsidR="00643C16">
        <w:rPr>
          <w:rFonts w:asciiTheme="minorHAnsi" w:hAnsiTheme="minorHAnsi"/>
          <w:b/>
          <w:iCs/>
        </w:rPr>
        <w:t>8</w:t>
      </w:r>
      <w:r>
        <w:rPr>
          <w:rFonts w:asciiTheme="minorHAnsi" w:hAnsiTheme="minorHAnsi"/>
          <w:b/>
          <w:iCs/>
        </w:rPr>
        <w:t>-1</w:t>
      </w:r>
      <w:r w:rsidR="00643C16">
        <w:rPr>
          <w:rFonts w:asciiTheme="minorHAnsi" w:hAnsiTheme="minorHAnsi"/>
          <w:b/>
          <w:iCs/>
        </w:rPr>
        <w:t>9</w:t>
      </w:r>
      <w:r>
        <w:rPr>
          <w:rFonts w:asciiTheme="minorHAnsi" w:hAnsiTheme="minorHAnsi"/>
          <w:b/>
          <w:iCs/>
        </w:rPr>
        <w:t xml:space="preserve"> to 2021-22 </w:t>
      </w:r>
    </w:p>
    <w:tbl>
      <w:tblPr>
        <w:tblStyle w:val="TableGrid"/>
        <w:tblW w:w="10093" w:type="dxa"/>
        <w:tblInd w:w="108" w:type="dxa"/>
        <w:tblLayout w:type="fixed"/>
        <w:tblLook w:val="04A0" w:firstRow="1" w:lastRow="0" w:firstColumn="1" w:lastColumn="0" w:noHBand="0" w:noVBand="1"/>
      </w:tblPr>
      <w:tblGrid>
        <w:gridCol w:w="2520"/>
        <w:gridCol w:w="1893"/>
        <w:gridCol w:w="1893"/>
        <w:gridCol w:w="1893"/>
        <w:gridCol w:w="1894"/>
      </w:tblGrid>
      <w:tr w:rsidR="008047E6" w:rsidRPr="00454D59" w:rsidTr="00502C3C">
        <w:tc>
          <w:tcPr>
            <w:tcW w:w="2520" w:type="dxa"/>
            <w:shd w:val="clear" w:color="DBE5F1" w:themeColor="accent1" w:themeTint="33" w:fill="auto"/>
          </w:tcPr>
          <w:p w:rsidR="008047E6" w:rsidRPr="00DB7BDA" w:rsidRDefault="008047E6" w:rsidP="000A7E28">
            <w:pPr>
              <w:rPr>
                <w:rFonts w:asciiTheme="minorHAnsi" w:hAnsiTheme="minorHAnsi"/>
                <w:b/>
                <w:iCs/>
                <w:sz w:val="22"/>
                <w:szCs w:val="22"/>
              </w:rPr>
            </w:pPr>
          </w:p>
        </w:tc>
        <w:tc>
          <w:tcPr>
            <w:tcW w:w="1893" w:type="dxa"/>
            <w:shd w:val="clear" w:color="DBE5F1" w:themeColor="accent1" w:themeTint="33" w:fill="auto"/>
          </w:tcPr>
          <w:p w:rsidR="008047E6" w:rsidRPr="00DB7BDA" w:rsidRDefault="008047E6" w:rsidP="000A7E28">
            <w:pPr>
              <w:jc w:val="center"/>
              <w:rPr>
                <w:rFonts w:asciiTheme="minorHAnsi" w:hAnsiTheme="minorHAnsi"/>
                <w:b/>
              </w:rPr>
            </w:pPr>
            <w:r w:rsidRPr="00DB7BDA">
              <w:rPr>
                <w:rFonts w:asciiTheme="minorHAnsi" w:hAnsiTheme="minorHAnsi"/>
                <w:b/>
              </w:rPr>
              <w:t>201</w:t>
            </w:r>
            <w:r>
              <w:rPr>
                <w:rFonts w:asciiTheme="minorHAnsi" w:hAnsiTheme="minorHAnsi"/>
                <w:b/>
              </w:rPr>
              <w:t>8</w:t>
            </w:r>
            <w:r w:rsidRPr="00DB7BDA">
              <w:rPr>
                <w:rFonts w:asciiTheme="minorHAnsi" w:hAnsiTheme="minorHAnsi"/>
                <w:b/>
              </w:rPr>
              <w:t>-1</w:t>
            </w:r>
            <w:r>
              <w:rPr>
                <w:rFonts w:asciiTheme="minorHAnsi" w:hAnsiTheme="minorHAnsi"/>
                <w:b/>
              </w:rPr>
              <w:t>9</w:t>
            </w:r>
            <w:r w:rsidRPr="00BE4128">
              <w:rPr>
                <w:rFonts w:asciiTheme="minorHAnsi" w:hAnsiTheme="minorHAnsi"/>
                <w:vertAlign w:val="superscript"/>
              </w:rPr>
              <w:t xml:space="preserve"> </w:t>
            </w:r>
            <w:r w:rsidRPr="00AB3F7D">
              <w:rPr>
                <w:rFonts w:asciiTheme="minorHAnsi" w:hAnsiTheme="minorHAnsi"/>
                <w:vertAlign w:val="superscript"/>
              </w:rPr>
              <w:t>(</w:t>
            </w:r>
            <w:r>
              <w:rPr>
                <w:rFonts w:asciiTheme="minorHAnsi" w:hAnsiTheme="minorHAnsi"/>
                <w:vertAlign w:val="superscript"/>
              </w:rPr>
              <w:t>a</w:t>
            </w:r>
            <w:r w:rsidRPr="00AB3F7D">
              <w:rPr>
                <w:rFonts w:asciiTheme="minorHAnsi" w:hAnsiTheme="minorHAnsi"/>
                <w:vertAlign w:val="superscript"/>
              </w:rPr>
              <w:t>,</w:t>
            </w:r>
            <w:r>
              <w:rPr>
                <w:rFonts w:asciiTheme="minorHAnsi" w:hAnsiTheme="minorHAnsi"/>
                <w:vertAlign w:val="superscript"/>
              </w:rPr>
              <w:t>b</w:t>
            </w:r>
            <w:r w:rsidRPr="00AB3F7D">
              <w:rPr>
                <w:rFonts w:asciiTheme="minorHAnsi" w:hAnsiTheme="minorHAnsi"/>
                <w:vertAlign w:val="superscript"/>
              </w:rPr>
              <w:t>)</w:t>
            </w:r>
          </w:p>
          <w:p w:rsidR="008047E6" w:rsidRPr="00DB7BDA" w:rsidRDefault="008047E6" w:rsidP="000A7E28">
            <w:pPr>
              <w:jc w:val="center"/>
              <w:rPr>
                <w:rFonts w:asciiTheme="minorHAnsi" w:hAnsiTheme="minorHAnsi"/>
                <w:b/>
              </w:rPr>
            </w:pPr>
            <w:r w:rsidRPr="00DB7BDA">
              <w:rPr>
                <w:rFonts w:asciiTheme="minorHAnsi" w:hAnsiTheme="minorHAnsi"/>
                <w:b/>
              </w:rPr>
              <w:t>$</w:t>
            </w:r>
          </w:p>
        </w:tc>
        <w:tc>
          <w:tcPr>
            <w:tcW w:w="1893" w:type="dxa"/>
            <w:shd w:val="clear" w:color="DBE5F1" w:themeColor="accent1" w:themeTint="33" w:fill="auto"/>
          </w:tcPr>
          <w:p w:rsidR="008047E6" w:rsidRPr="00DB7BDA" w:rsidRDefault="008047E6" w:rsidP="000A7E28">
            <w:pPr>
              <w:jc w:val="center"/>
              <w:rPr>
                <w:rFonts w:asciiTheme="minorHAnsi" w:hAnsiTheme="minorHAnsi"/>
                <w:b/>
              </w:rPr>
            </w:pPr>
            <w:r w:rsidRPr="00DB7BDA">
              <w:rPr>
                <w:rFonts w:asciiTheme="minorHAnsi" w:hAnsiTheme="minorHAnsi"/>
                <w:b/>
              </w:rPr>
              <w:t>201</w:t>
            </w:r>
            <w:r>
              <w:rPr>
                <w:rFonts w:asciiTheme="minorHAnsi" w:hAnsiTheme="minorHAnsi"/>
                <w:b/>
              </w:rPr>
              <w:t>9</w:t>
            </w:r>
            <w:r w:rsidRPr="00DB7BDA">
              <w:rPr>
                <w:rFonts w:asciiTheme="minorHAnsi" w:hAnsiTheme="minorHAnsi"/>
                <w:b/>
              </w:rPr>
              <w:t>-</w:t>
            </w:r>
            <w:r>
              <w:rPr>
                <w:rFonts w:asciiTheme="minorHAnsi" w:hAnsiTheme="minorHAnsi"/>
                <w:b/>
              </w:rPr>
              <w:t>20</w:t>
            </w:r>
            <w:r w:rsidRPr="00BE4128">
              <w:rPr>
                <w:rFonts w:asciiTheme="minorHAnsi" w:hAnsiTheme="minorHAnsi"/>
                <w:vertAlign w:val="superscript"/>
              </w:rPr>
              <w:t xml:space="preserve"> (</w:t>
            </w:r>
            <w:r>
              <w:rPr>
                <w:rFonts w:asciiTheme="minorHAnsi" w:hAnsiTheme="minorHAnsi"/>
                <w:vertAlign w:val="superscript"/>
              </w:rPr>
              <w:t>a</w:t>
            </w:r>
            <w:r w:rsidRPr="00BE4128">
              <w:rPr>
                <w:rFonts w:asciiTheme="minorHAnsi" w:hAnsiTheme="minorHAnsi"/>
                <w:vertAlign w:val="superscript"/>
              </w:rPr>
              <w:t>,</w:t>
            </w:r>
            <w:r>
              <w:rPr>
                <w:rFonts w:asciiTheme="minorHAnsi" w:hAnsiTheme="minorHAnsi"/>
                <w:vertAlign w:val="superscript"/>
              </w:rPr>
              <w:t>b</w:t>
            </w:r>
            <w:r w:rsidRPr="00BE4128">
              <w:rPr>
                <w:rFonts w:asciiTheme="minorHAnsi" w:hAnsiTheme="minorHAnsi"/>
                <w:vertAlign w:val="superscript"/>
              </w:rPr>
              <w:t>)</w:t>
            </w:r>
          </w:p>
          <w:p w:rsidR="008047E6" w:rsidRPr="00DB7BDA" w:rsidRDefault="008047E6" w:rsidP="000A7E28">
            <w:pPr>
              <w:jc w:val="center"/>
              <w:rPr>
                <w:rFonts w:asciiTheme="minorHAnsi" w:hAnsiTheme="minorHAnsi"/>
                <w:b/>
              </w:rPr>
            </w:pPr>
            <w:r w:rsidRPr="00DB7BDA">
              <w:rPr>
                <w:rFonts w:asciiTheme="minorHAnsi" w:hAnsiTheme="minorHAnsi"/>
                <w:b/>
              </w:rPr>
              <w:t>$</w:t>
            </w:r>
          </w:p>
        </w:tc>
        <w:tc>
          <w:tcPr>
            <w:tcW w:w="1893" w:type="dxa"/>
            <w:shd w:val="clear" w:color="DBE5F1" w:themeColor="accent1" w:themeTint="33" w:fill="auto"/>
          </w:tcPr>
          <w:p w:rsidR="008047E6" w:rsidRPr="005437D6" w:rsidRDefault="008047E6" w:rsidP="000A7E28">
            <w:pPr>
              <w:jc w:val="center"/>
              <w:rPr>
                <w:rFonts w:asciiTheme="minorHAnsi" w:hAnsiTheme="minorHAnsi"/>
                <w:b/>
                <w:vertAlign w:val="superscript"/>
              </w:rPr>
            </w:pPr>
            <w:r w:rsidRPr="00DB7BDA">
              <w:rPr>
                <w:rFonts w:asciiTheme="minorHAnsi" w:hAnsiTheme="minorHAnsi"/>
                <w:b/>
              </w:rPr>
              <w:t>20</w:t>
            </w:r>
            <w:r>
              <w:rPr>
                <w:rFonts w:asciiTheme="minorHAnsi" w:hAnsiTheme="minorHAnsi"/>
                <w:b/>
              </w:rPr>
              <w:t>20</w:t>
            </w:r>
            <w:r w:rsidRPr="00DB7BDA">
              <w:rPr>
                <w:rFonts w:asciiTheme="minorHAnsi" w:hAnsiTheme="minorHAnsi"/>
                <w:b/>
              </w:rPr>
              <w:t>-</w:t>
            </w:r>
            <w:r>
              <w:rPr>
                <w:rFonts w:asciiTheme="minorHAnsi" w:hAnsiTheme="minorHAnsi"/>
                <w:b/>
              </w:rPr>
              <w:t>2</w:t>
            </w:r>
            <w:r w:rsidRPr="00DB7BDA">
              <w:rPr>
                <w:rFonts w:asciiTheme="minorHAnsi" w:hAnsiTheme="minorHAnsi"/>
                <w:b/>
              </w:rPr>
              <w:t>1</w:t>
            </w:r>
            <w:r w:rsidRPr="00504B43">
              <w:rPr>
                <w:rFonts w:asciiTheme="minorHAnsi" w:hAnsiTheme="minorHAnsi"/>
                <w:vertAlign w:val="superscript"/>
              </w:rPr>
              <w:t xml:space="preserve"> (</w:t>
            </w:r>
            <w:r>
              <w:rPr>
                <w:rFonts w:asciiTheme="minorHAnsi" w:hAnsiTheme="minorHAnsi"/>
                <w:vertAlign w:val="superscript"/>
              </w:rPr>
              <w:t>a</w:t>
            </w:r>
            <w:r w:rsidRPr="00504B43">
              <w:rPr>
                <w:rFonts w:asciiTheme="minorHAnsi" w:hAnsiTheme="minorHAnsi"/>
                <w:vertAlign w:val="superscript"/>
              </w:rPr>
              <w:t>,</w:t>
            </w:r>
            <w:r>
              <w:rPr>
                <w:rFonts w:asciiTheme="minorHAnsi" w:hAnsiTheme="minorHAnsi"/>
                <w:vertAlign w:val="superscript"/>
              </w:rPr>
              <w:t>b</w:t>
            </w:r>
            <w:r w:rsidRPr="00504B43">
              <w:rPr>
                <w:rFonts w:asciiTheme="minorHAnsi" w:hAnsiTheme="minorHAnsi"/>
                <w:vertAlign w:val="superscript"/>
              </w:rPr>
              <w:t>)</w:t>
            </w:r>
          </w:p>
          <w:p w:rsidR="008047E6" w:rsidRPr="00DB7BDA" w:rsidRDefault="008047E6" w:rsidP="000A7E28">
            <w:pPr>
              <w:jc w:val="center"/>
              <w:rPr>
                <w:rFonts w:asciiTheme="minorHAnsi" w:hAnsiTheme="minorHAnsi"/>
                <w:b/>
              </w:rPr>
            </w:pPr>
            <w:r w:rsidRPr="00DB7BDA">
              <w:rPr>
                <w:rFonts w:asciiTheme="minorHAnsi" w:hAnsiTheme="minorHAnsi"/>
                <w:b/>
              </w:rPr>
              <w:t>$</w:t>
            </w:r>
          </w:p>
        </w:tc>
        <w:tc>
          <w:tcPr>
            <w:tcW w:w="1894" w:type="dxa"/>
            <w:shd w:val="clear" w:color="DBE5F1" w:themeColor="accent1" w:themeTint="33" w:fill="auto"/>
          </w:tcPr>
          <w:p w:rsidR="008047E6" w:rsidRDefault="008047E6" w:rsidP="000A7E28">
            <w:pPr>
              <w:jc w:val="center"/>
              <w:rPr>
                <w:rFonts w:asciiTheme="minorHAnsi" w:hAnsiTheme="minorHAnsi"/>
                <w:b/>
              </w:rPr>
            </w:pPr>
            <w:r>
              <w:rPr>
                <w:rFonts w:asciiTheme="minorHAnsi" w:hAnsiTheme="minorHAnsi"/>
                <w:b/>
              </w:rPr>
              <w:t>2021-22</w:t>
            </w:r>
            <w:r w:rsidRPr="00504B43">
              <w:rPr>
                <w:rFonts w:asciiTheme="minorHAnsi" w:hAnsiTheme="minorHAnsi"/>
                <w:vertAlign w:val="superscript"/>
              </w:rPr>
              <w:t xml:space="preserve"> (</w:t>
            </w:r>
            <w:r>
              <w:rPr>
                <w:rFonts w:asciiTheme="minorHAnsi" w:hAnsiTheme="minorHAnsi"/>
                <w:vertAlign w:val="superscript"/>
              </w:rPr>
              <w:t>a</w:t>
            </w:r>
            <w:r w:rsidRPr="00504B43">
              <w:rPr>
                <w:rFonts w:asciiTheme="minorHAnsi" w:hAnsiTheme="minorHAnsi"/>
                <w:vertAlign w:val="superscript"/>
              </w:rPr>
              <w:t>,</w:t>
            </w:r>
            <w:r>
              <w:rPr>
                <w:rFonts w:asciiTheme="minorHAnsi" w:hAnsiTheme="minorHAnsi"/>
                <w:vertAlign w:val="superscript"/>
              </w:rPr>
              <w:t>b</w:t>
            </w:r>
            <w:r w:rsidRPr="00504B43">
              <w:rPr>
                <w:rFonts w:asciiTheme="minorHAnsi" w:hAnsiTheme="minorHAnsi"/>
                <w:vertAlign w:val="superscript"/>
              </w:rPr>
              <w:t>)</w:t>
            </w:r>
          </w:p>
          <w:p w:rsidR="008047E6" w:rsidRPr="00DB7BDA" w:rsidRDefault="008047E6" w:rsidP="000A7E28">
            <w:pPr>
              <w:jc w:val="center"/>
              <w:rPr>
                <w:rFonts w:asciiTheme="minorHAnsi" w:hAnsiTheme="minorHAnsi"/>
                <w:b/>
              </w:rPr>
            </w:pPr>
            <w:r>
              <w:rPr>
                <w:rFonts w:asciiTheme="minorHAnsi" w:hAnsiTheme="minorHAnsi"/>
                <w:b/>
              </w:rPr>
              <w:t>$</w:t>
            </w:r>
          </w:p>
        </w:tc>
      </w:tr>
      <w:tr w:rsidR="008047E6" w:rsidRPr="00454D59" w:rsidTr="00502C3C">
        <w:tc>
          <w:tcPr>
            <w:tcW w:w="2520" w:type="dxa"/>
            <w:shd w:val="clear" w:color="auto" w:fill="auto"/>
            <w:vAlign w:val="center"/>
          </w:tcPr>
          <w:p w:rsidR="008047E6" w:rsidRPr="00DB7BDA" w:rsidRDefault="008047E6" w:rsidP="000A7E28">
            <w:pPr>
              <w:spacing w:before="60" w:after="60"/>
              <w:rPr>
                <w:rFonts w:asciiTheme="minorHAnsi" w:hAnsiTheme="minorHAnsi"/>
                <w:sz w:val="22"/>
                <w:szCs w:val="22"/>
              </w:rPr>
            </w:pPr>
            <w:r w:rsidRPr="00DB7BDA">
              <w:rPr>
                <w:rFonts w:asciiTheme="minorHAnsi" w:hAnsiTheme="minorHAnsi"/>
                <w:sz w:val="22"/>
                <w:szCs w:val="22"/>
              </w:rPr>
              <w:t>Expenses = X</w:t>
            </w:r>
          </w:p>
        </w:tc>
        <w:tc>
          <w:tcPr>
            <w:tcW w:w="1893" w:type="dxa"/>
            <w:shd w:val="clear" w:color="auto" w:fill="auto"/>
          </w:tcPr>
          <w:p w:rsidR="008047E6" w:rsidRPr="00DB7BDA" w:rsidRDefault="008047E6" w:rsidP="00502C3C">
            <w:pPr>
              <w:ind w:left="-173" w:firstLine="173"/>
              <w:jc w:val="right"/>
              <w:rPr>
                <w:rFonts w:asciiTheme="minorHAnsi" w:hAnsiTheme="minorHAnsi"/>
                <w:sz w:val="22"/>
                <w:szCs w:val="22"/>
              </w:rPr>
            </w:pPr>
            <w:r w:rsidRPr="00DB7BDA">
              <w:rPr>
                <w:rFonts w:asciiTheme="minorHAnsi" w:hAnsiTheme="minorHAnsi"/>
                <w:sz w:val="22"/>
                <w:szCs w:val="22"/>
              </w:rPr>
              <w:t>0</w:t>
            </w:r>
          </w:p>
        </w:tc>
        <w:tc>
          <w:tcPr>
            <w:tcW w:w="1893" w:type="dxa"/>
            <w:shd w:val="clear" w:color="auto" w:fill="auto"/>
          </w:tcPr>
          <w:p w:rsidR="008047E6" w:rsidRPr="00DB7BDA" w:rsidRDefault="008047E6" w:rsidP="00502C3C">
            <w:pPr>
              <w:jc w:val="right"/>
              <w:rPr>
                <w:rFonts w:asciiTheme="minorHAnsi" w:hAnsiTheme="minorHAnsi"/>
                <w:sz w:val="22"/>
                <w:szCs w:val="22"/>
              </w:rPr>
            </w:pPr>
            <w:r w:rsidRPr="00DB7BDA">
              <w:rPr>
                <w:rFonts w:asciiTheme="minorHAnsi" w:hAnsiTheme="minorHAnsi"/>
                <w:sz w:val="22"/>
                <w:szCs w:val="22"/>
              </w:rPr>
              <w:t>0</w:t>
            </w:r>
          </w:p>
        </w:tc>
        <w:tc>
          <w:tcPr>
            <w:tcW w:w="1893" w:type="dxa"/>
            <w:shd w:val="clear" w:color="auto" w:fill="auto"/>
          </w:tcPr>
          <w:p w:rsidR="008047E6" w:rsidRPr="00DB7BDA" w:rsidRDefault="008047E6" w:rsidP="00502C3C">
            <w:pPr>
              <w:jc w:val="right"/>
              <w:rPr>
                <w:rFonts w:asciiTheme="minorHAnsi" w:hAnsiTheme="minorHAnsi"/>
                <w:sz w:val="22"/>
                <w:szCs w:val="22"/>
              </w:rPr>
            </w:pPr>
            <w:r w:rsidRPr="00DB7BDA">
              <w:rPr>
                <w:rFonts w:asciiTheme="minorHAnsi" w:hAnsiTheme="minorHAnsi"/>
                <w:sz w:val="22"/>
                <w:szCs w:val="22"/>
              </w:rPr>
              <w:t>0</w:t>
            </w:r>
          </w:p>
        </w:tc>
        <w:tc>
          <w:tcPr>
            <w:tcW w:w="1894" w:type="dxa"/>
          </w:tcPr>
          <w:p w:rsidR="008047E6" w:rsidRPr="00DB7BDA" w:rsidRDefault="008047E6" w:rsidP="00502C3C">
            <w:pPr>
              <w:jc w:val="right"/>
              <w:rPr>
                <w:rFonts w:asciiTheme="minorHAnsi" w:hAnsiTheme="minorHAnsi"/>
                <w:sz w:val="22"/>
                <w:szCs w:val="22"/>
              </w:rPr>
            </w:pPr>
            <w:r>
              <w:rPr>
                <w:rFonts w:asciiTheme="minorHAnsi" w:hAnsiTheme="minorHAnsi"/>
                <w:sz w:val="22"/>
                <w:szCs w:val="22"/>
              </w:rPr>
              <w:t>0</w:t>
            </w:r>
          </w:p>
        </w:tc>
      </w:tr>
      <w:tr w:rsidR="008047E6" w:rsidRPr="00454D59" w:rsidTr="00502C3C">
        <w:tc>
          <w:tcPr>
            <w:tcW w:w="2520" w:type="dxa"/>
            <w:shd w:val="clear" w:color="auto" w:fill="auto"/>
            <w:vAlign w:val="center"/>
          </w:tcPr>
          <w:p w:rsidR="008047E6" w:rsidRPr="00DB7BDA" w:rsidRDefault="008047E6" w:rsidP="000A7E28">
            <w:pPr>
              <w:spacing w:before="60" w:after="60"/>
              <w:rPr>
                <w:rFonts w:asciiTheme="minorHAnsi" w:hAnsiTheme="minorHAnsi"/>
                <w:sz w:val="22"/>
                <w:szCs w:val="22"/>
              </w:rPr>
            </w:pPr>
            <w:r w:rsidRPr="00DB7BDA">
              <w:rPr>
                <w:rFonts w:asciiTheme="minorHAnsi" w:hAnsiTheme="minorHAnsi"/>
                <w:sz w:val="22"/>
                <w:szCs w:val="22"/>
              </w:rPr>
              <w:t>Revenue = Y</w:t>
            </w:r>
          </w:p>
        </w:tc>
        <w:tc>
          <w:tcPr>
            <w:tcW w:w="1893" w:type="dxa"/>
            <w:shd w:val="clear" w:color="auto" w:fill="auto"/>
          </w:tcPr>
          <w:p w:rsidR="008047E6" w:rsidRPr="00DB7BDA" w:rsidRDefault="008047E6" w:rsidP="00502C3C">
            <w:pPr>
              <w:jc w:val="right"/>
              <w:rPr>
                <w:rFonts w:asciiTheme="minorHAnsi" w:hAnsiTheme="minorHAnsi"/>
                <w:sz w:val="22"/>
                <w:szCs w:val="22"/>
              </w:rPr>
            </w:pPr>
            <w:r w:rsidRPr="00DB7BDA">
              <w:rPr>
                <w:rFonts w:asciiTheme="minorHAnsi" w:hAnsiTheme="minorHAnsi"/>
                <w:sz w:val="22"/>
                <w:szCs w:val="22"/>
              </w:rPr>
              <w:t>0</w:t>
            </w:r>
          </w:p>
        </w:tc>
        <w:tc>
          <w:tcPr>
            <w:tcW w:w="1893" w:type="dxa"/>
            <w:shd w:val="clear" w:color="auto" w:fill="auto"/>
          </w:tcPr>
          <w:p w:rsidR="008047E6" w:rsidRPr="00DB7BDA" w:rsidRDefault="008047E6" w:rsidP="00502C3C">
            <w:pPr>
              <w:jc w:val="right"/>
              <w:rPr>
                <w:rFonts w:asciiTheme="minorHAnsi" w:hAnsiTheme="minorHAnsi"/>
                <w:sz w:val="22"/>
                <w:szCs w:val="22"/>
              </w:rPr>
            </w:pPr>
            <w:r w:rsidRPr="00DB7BDA">
              <w:rPr>
                <w:rFonts w:asciiTheme="minorHAnsi" w:hAnsiTheme="minorHAnsi"/>
                <w:sz w:val="22"/>
                <w:szCs w:val="22"/>
              </w:rPr>
              <w:t>0</w:t>
            </w:r>
          </w:p>
        </w:tc>
        <w:tc>
          <w:tcPr>
            <w:tcW w:w="1893" w:type="dxa"/>
            <w:shd w:val="clear" w:color="auto" w:fill="auto"/>
          </w:tcPr>
          <w:p w:rsidR="008047E6" w:rsidRPr="00DB7BDA" w:rsidRDefault="008047E6" w:rsidP="00502C3C">
            <w:pPr>
              <w:jc w:val="right"/>
              <w:rPr>
                <w:rFonts w:asciiTheme="minorHAnsi" w:hAnsiTheme="minorHAnsi"/>
                <w:sz w:val="22"/>
                <w:szCs w:val="22"/>
              </w:rPr>
            </w:pPr>
            <w:r>
              <w:rPr>
                <w:rFonts w:asciiTheme="minorHAnsi" w:hAnsiTheme="minorHAnsi"/>
                <w:sz w:val="22"/>
                <w:szCs w:val="22"/>
              </w:rPr>
              <w:t>0</w:t>
            </w:r>
          </w:p>
        </w:tc>
        <w:tc>
          <w:tcPr>
            <w:tcW w:w="1894" w:type="dxa"/>
          </w:tcPr>
          <w:p w:rsidR="008047E6" w:rsidRDefault="008047E6" w:rsidP="00502C3C">
            <w:pPr>
              <w:jc w:val="right"/>
              <w:rPr>
                <w:rFonts w:asciiTheme="minorHAnsi" w:hAnsiTheme="minorHAnsi"/>
                <w:sz w:val="22"/>
                <w:szCs w:val="22"/>
              </w:rPr>
            </w:pPr>
            <w:r>
              <w:rPr>
                <w:rFonts w:asciiTheme="minorHAnsi" w:hAnsiTheme="minorHAnsi"/>
                <w:sz w:val="22"/>
                <w:szCs w:val="22"/>
              </w:rPr>
              <w:t>0</w:t>
            </w:r>
          </w:p>
        </w:tc>
      </w:tr>
      <w:tr w:rsidR="008047E6" w:rsidRPr="00454D59" w:rsidTr="00502C3C">
        <w:tc>
          <w:tcPr>
            <w:tcW w:w="2520" w:type="dxa"/>
            <w:shd w:val="clear" w:color="auto" w:fill="auto"/>
            <w:vAlign w:val="center"/>
          </w:tcPr>
          <w:p w:rsidR="008047E6" w:rsidRPr="00DB7BDA" w:rsidRDefault="008047E6" w:rsidP="000A7E28">
            <w:pPr>
              <w:spacing w:before="60" w:after="60"/>
              <w:rPr>
                <w:rFonts w:asciiTheme="minorHAnsi" w:hAnsiTheme="minorHAnsi"/>
                <w:sz w:val="22"/>
                <w:szCs w:val="22"/>
              </w:rPr>
            </w:pPr>
            <w:r w:rsidRPr="00DB7BDA">
              <w:rPr>
                <w:rFonts w:asciiTheme="minorHAnsi" w:hAnsiTheme="minorHAnsi"/>
                <w:sz w:val="22"/>
                <w:szCs w:val="22"/>
              </w:rPr>
              <w:t>Balance = Y – X</w:t>
            </w:r>
          </w:p>
        </w:tc>
        <w:tc>
          <w:tcPr>
            <w:tcW w:w="1893" w:type="dxa"/>
            <w:shd w:val="clear" w:color="auto" w:fill="auto"/>
          </w:tcPr>
          <w:p w:rsidR="008047E6" w:rsidRPr="00DB7BDA" w:rsidRDefault="008047E6" w:rsidP="00502C3C">
            <w:pPr>
              <w:jc w:val="right"/>
              <w:rPr>
                <w:rFonts w:asciiTheme="minorHAnsi" w:hAnsiTheme="minorHAnsi"/>
                <w:sz w:val="22"/>
                <w:szCs w:val="22"/>
              </w:rPr>
            </w:pPr>
            <w:r w:rsidRPr="00DB7BDA">
              <w:rPr>
                <w:rFonts w:asciiTheme="minorHAnsi" w:hAnsiTheme="minorHAnsi"/>
                <w:sz w:val="22"/>
                <w:szCs w:val="22"/>
              </w:rPr>
              <w:t>0</w:t>
            </w:r>
          </w:p>
        </w:tc>
        <w:tc>
          <w:tcPr>
            <w:tcW w:w="1893" w:type="dxa"/>
            <w:shd w:val="clear" w:color="auto" w:fill="auto"/>
          </w:tcPr>
          <w:p w:rsidR="008047E6" w:rsidRPr="00DB7BDA" w:rsidRDefault="008047E6" w:rsidP="00502C3C">
            <w:pPr>
              <w:jc w:val="right"/>
              <w:rPr>
                <w:rFonts w:asciiTheme="minorHAnsi" w:hAnsiTheme="minorHAnsi"/>
                <w:sz w:val="22"/>
                <w:szCs w:val="22"/>
              </w:rPr>
            </w:pPr>
            <w:r w:rsidRPr="00DB7BDA">
              <w:rPr>
                <w:rFonts w:asciiTheme="minorHAnsi" w:hAnsiTheme="minorHAnsi"/>
                <w:sz w:val="22"/>
                <w:szCs w:val="22"/>
              </w:rPr>
              <w:t>0</w:t>
            </w:r>
          </w:p>
        </w:tc>
        <w:tc>
          <w:tcPr>
            <w:tcW w:w="1893" w:type="dxa"/>
            <w:shd w:val="clear" w:color="auto" w:fill="auto"/>
          </w:tcPr>
          <w:p w:rsidR="008047E6" w:rsidRPr="00DB7BDA" w:rsidRDefault="008047E6" w:rsidP="00502C3C">
            <w:pPr>
              <w:jc w:val="right"/>
              <w:rPr>
                <w:rFonts w:asciiTheme="minorHAnsi" w:hAnsiTheme="minorHAnsi"/>
                <w:sz w:val="22"/>
                <w:szCs w:val="22"/>
              </w:rPr>
            </w:pPr>
            <w:r>
              <w:rPr>
                <w:rFonts w:asciiTheme="minorHAnsi" w:hAnsiTheme="minorHAnsi"/>
                <w:sz w:val="22"/>
                <w:szCs w:val="22"/>
              </w:rPr>
              <w:t>0</w:t>
            </w:r>
          </w:p>
        </w:tc>
        <w:tc>
          <w:tcPr>
            <w:tcW w:w="1894" w:type="dxa"/>
          </w:tcPr>
          <w:p w:rsidR="008047E6" w:rsidRDefault="008047E6" w:rsidP="00502C3C">
            <w:pPr>
              <w:jc w:val="right"/>
              <w:rPr>
                <w:rFonts w:asciiTheme="minorHAnsi" w:hAnsiTheme="minorHAnsi"/>
                <w:sz w:val="22"/>
                <w:szCs w:val="22"/>
              </w:rPr>
            </w:pPr>
            <w:r>
              <w:rPr>
                <w:rFonts w:asciiTheme="minorHAnsi" w:hAnsiTheme="minorHAnsi"/>
                <w:sz w:val="22"/>
                <w:szCs w:val="22"/>
              </w:rPr>
              <w:t>0</w:t>
            </w:r>
          </w:p>
        </w:tc>
      </w:tr>
      <w:tr w:rsidR="008047E6" w:rsidRPr="00454D59" w:rsidTr="00502C3C">
        <w:tc>
          <w:tcPr>
            <w:tcW w:w="2520" w:type="dxa"/>
            <w:shd w:val="clear" w:color="auto" w:fill="auto"/>
            <w:vAlign w:val="center"/>
          </w:tcPr>
          <w:p w:rsidR="008047E6" w:rsidRPr="00DB7BDA" w:rsidRDefault="008047E6" w:rsidP="000A7E28">
            <w:pPr>
              <w:spacing w:before="60" w:after="60"/>
              <w:rPr>
                <w:rFonts w:asciiTheme="minorHAnsi" w:hAnsiTheme="minorHAnsi"/>
                <w:sz w:val="22"/>
                <w:szCs w:val="22"/>
              </w:rPr>
            </w:pPr>
            <w:r w:rsidRPr="00DB7BDA">
              <w:rPr>
                <w:rFonts w:asciiTheme="minorHAnsi" w:hAnsiTheme="minorHAnsi"/>
                <w:sz w:val="22"/>
                <w:szCs w:val="22"/>
              </w:rPr>
              <w:t>Cumulative balance</w:t>
            </w:r>
          </w:p>
        </w:tc>
        <w:tc>
          <w:tcPr>
            <w:tcW w:w="1893" w:type="dxa"/>
            <w:shd w:val="clear" w:color="auto" w:fill="auto"/>
          </w:tcPr>
          <w:p w:rsidR="008047E6" w:rsidRPr="00DB7BDA" w:rsidRDefault="008047E6" w:rsidP="00502C3C">
            <w:pPr>
              <w:jc w:val="right"/>
              <w:rPr>
                <w:rFonts w:asciiTheme="minorHAnsi" w:hAnsiTheme="minorHAnsi"/>
                <w:sz w:val="22"/>
                <w:szCs w:val="22"/>
              </w:rPr>
            </w:pPr>
            <w:r w:rsidRPr="00DB7BDA">
              <w:rPr>
                <w:rFonts w:asciiTheme="minorHAnsi" w:hAnsiTheme="minorHAnsi"/>
                <w:sz w:val="22"/>
                <w:szCs w:val="22"/>
              </w:rPr>
              <w:t>0</w:t>
            </w:r>
          </w:p>
        </w:tc>
        <w:tc>
          <w:tcPr>
            <w:tcW w:w="1893" w:type="dxa"/>
            <w:shd w:val="clear" w:color="auto" w:fill="auto"/>
          </w:tcPr>
          <w:p w:rsidR="008047E6" w:rsidRPr="00DB7BDA" w:rsidRDefault="008047E6" w:rsidP="00502C3C">
            <w:pPr>
              <w:jc w:val="right"/>
              <w:rPr>
                <w:rFonts w:asciiTheme="minorHAnsi" w:hAnsiTheme="minorHAnsi"/>
                <w:sz w:val="22"/>
                <w:szCs w:val="22"/>
              </w:rPr>
            </w:pPr>
            <w:r w:rsidRPr="00DB7BDA">
              <w:rPr>
                <w:rFonts w:asciiTheme="minorHAnsi" w:hAnsiTheme="minorHAnsi"/>
                <w:sz w:val="22"/>
                <w:szCs w:val="22"/>
              </w:rPr>
              <w:t>0</w:t>
            </w:r>
          </w:p>
        </w:tc>
        <w:tc>
          <w:tcPr>
            <w:tcW w:w="1893" w:type="dxa"/>
            <w:shd w:val="clear" w:color="auto" w:fill="auto"/>
          </w:tcPr>
          <w:p w:rsidR="008047E6" w:rsidRPr="00DB7BDA" w:rsidRDefault="008047E6" w:rsidP="00502C3C">
            <w:pPr>
              <w:jc w:val="right"/>
              <w:rPr>
                <w:rFonts w:asciiTheme="minorHAnsi" w:hAnsiTheme="minorHAnsi"/>
                <w:sz w:val="22"/>
                <w:szCs w:val="22"/>
              </w:rPr>
            </w:pPr>
            <w:r>
              <w:rPr>
                <w:rFonts w:asciiTheme="minorHAnsi" w:hAnsiTheme="minorHAnsi"/>
                <w:sz w:val="22"/>
                <w:szCs w:val="22"/>
              </w:rPr>
              <w:t>0</w:t>
            </w:r>
          </w:p>
        </w:tc>
        <w:tc>
          <w:tcPr>
            <w:tcW w:w="1894" w:type="dxa"/>
          </w:tcPr>
          <w:p w:rsidR="008047E6" w:rsidRDefault="008047E6" w:rsidP="00502C3C">
            <w:pPr>
              <w:jc w:val="right"/>
              <w:rPr>
                <w:rFonts w:asciiTheme="minorHAnsi" w:hAnsiTheme="minorHAnsi"/>
                <w:sz w:val="22"/>
                <w:szCs w:val="22"/>
              </w:rPr>
            </w:pPr>
            <w:r>
              <w:rPr>
                <w:rFonts w:asciiTheme="minorHAnsi" w:hAnsiTheme="minorHAnsi"/>
                <w:sz w:val="22"/>
                <w:szCs w:val="22"/>
              </w:rPr>
              <w:t>0</w:t>
            </w:r>
          </w:p>
        </w:tc>
      </w:tr>
      <w:tr w:rsidR="005C008E" w:rsidRPr="00454D59" w:rsidTr="00502C3C">
        <w:tc>
          <w:tcPr>
            <w:tcW w:w="2520" w:type="dxa"/>
            <w:tcBorders>
              <w:bottom w:val="single" w:sz="4" w:space="0" w:color="auto"/>
            </w:tcBorders>
            <w:shd w:val="clear" w:color="auto" w:fill="auto"/>
            <w:vAlign w:val="center"/>
          </w:tcPr>
          <w:p w:rsidR="005C008E" w:rsidRPr="00DB7BDA" w:rsidRDefault="005C008E" w:rsidP="000A7E28">
            <w:pPr>
              <w:spacing w:before="60" w:after="60"/>
              <w:rPr>
                <w:rFonts w:asciiTheme="minorHAnsi" w:hAnsiTheme="minorHAnsi"/>
                <w:sz w:val="22"/>
                <w:szCs w:val="22"/>
              </w:rPr>
            </w:pPr>
            <w:r w:rsidRPr="00DB7BDA">
              <w:rPr>
                <w:rFonts w:asciiTheme="minorHAnsi" w:hAnsiTheme="minorHAnsi"/>
                <w:sz w:val="22"/>
                <w:szCs w:val="22"/>
              </w:rPr>
              <w:t>Explain material</w:t>
            </w:r>
            <w:r w:rsidRPr="0092138F">
              <w:rPr>
                <w:rFonts w:asciiTheme="minorHAnsi" w:hAnsiTheme="minorHAnsi"/>
                <w:sz w:val="22"/>
                <w:szCs w:val="22"/>
              </w:rPr>
              <w:t xml:space="preserve"> </w:t>
            </w:r>
            <w:r w:rsidRPr="00DB7BDA">
              <w:rPr>
                <w:rFonts w:asciiTheme="minorHAnsi" w:hAnsiTheme="minorHAnsi"/>
                <w:sz w:val="22"/>
                <w:szCs w:val="22"/>
              </w:rPr>
              <w:t>variance</w:t>
            </w:r>
            <w:r>
              <w:rPr>
                <w:rFonts w:asciiTheme="minorHAnsi" w:hAnsiTheme="minorHAnsi"/>
                <w:sz w:val="22"/>
                <w:szCs w:val="22"/>
                <w:vertAlign w:val="superscript"/>
              </w:rPr>
              <w:t>(c</w:t>
            </w:r>
            <w:r w:rsidRPr="005437D6">
              <w:rPr>
                <w:rFonts w:asciiTheme="minorHAnsi" w:hAnsiTheme="minorHAnsi"/>
                <w:sz w:val="22"/>
                <w:szCs w:val="22"/>
                <w:vertAlign w:val="superscript"/>
              </w:rPr>
              <w:t>)</w:t>
            </w:r>
          </w:p>
        </w:tc>
        <w:tc>
          <w:tcPr>
            <w:tcW w:w="7573" w:type="dxa"/>
            <w:gridSpan w:val="4"/>
            <w:tcBorders>
              <w:bottom w:val="single" w:sz="4" w:space="0" w:color="auto"/>
            </w:tcBorders>
            <w:shd w:val="clear" w:color="auto" w:fill="auto"/>
            <w:vAlign w:val="center"/>
          </w:tcPr>
          <w:p w:rsidR="005C008E" w:rsidRDefault="008047E6" w:rsidP="000A7E28">
            <w:pPr>
              <w:rPr>
                <w:rFonts w:asciiTheme="minorHAnsi" w:hAnsiTheme="minorHAnsi"/>
                <w:sz w:val="22"/>
                <w:szCs w:val="22"/>
              </w:rPr>
            </w:pPr>
            <w:r>
              <w:rPr>
                <w:rFonts w:asciiTheme="minorHAnsi" w:hAnsiTheme="minorHAnsi"/>
                <w:sz w:val="22"/>
                <w:szCs w:val="22"/>
              </w:rPr>
              <w:t>R</w:t>
            </w:r>
            <w:r w:rsidRPr="00B53DCF">
              <w:rPr>
                <w:rFonts w:asciiTheme="minorHAnsi" w:hAnsiTheme="minorHAnsi"/>
                <w:sz w:val="22"/>
                <w:szCs w:val="22"/>
              </w:rPr>
              <w:t>evenue generated by applicant</w:t>
            </w:r>
            <w:r>
              <w:rPr>
                <w:rFonts w:asciiTheme="minorHAnsi" w:hAnsiTheme="minorHAnsi"/>
                <w:sz w:val="22"/>
                <w:szCs w:val="22"/>
              </w:rPr>
              <w:t xml:space="preserve"> fees</w:t>
            </w:r>
            <w:r w:rsidRPr="00B53DCF">
              <w:rPr>
                <w:rFonts w:asciiTheme="minorHAnsi" w:hAnsiTheme="minorHAnsi"/>
                <w:sz w:val="22"/>
                <w:szCs w:val="22"/>
              </w:rPr>
              <w:t xml:space="preserve"> will </w:t>
            </w:r>
            <w:r>
              <w:rPr>
                <w:rFonts w:asciiTheme="minorHAnsi" w:hAnsiTheme="minorHAnsi"/>
                <w:sz w:val="22"/>
                <w:szCs w:val="22"/>
              </w:rPr>
              <w:t xml:space="preserve">offset </w:t>
            </w:r>
            <w:r w:rsidRPr="00B53DCF">
              <w:rPr>
                <w:rFonts w:asciiTheme="minorHAnsi" w:hAnsiTheme="minorHAnsi"/>
                <w:sz w:val="22"/>
                <w:szCs w:val="22"/>
              </w:rPr>
              <w:t xml:space="preserve">the expenses incurred by RTOs for their assessment services. The RTO Assessment Services will </w:t>
            </w:r>
            <w:r>
              <w:rPr>
                <w:rFonts w:asciiTheme="minorHAnsi" w:hAnsiTheme="minorHAnsi"/>
                <w:sz w:val="22"/>
                <w:szCs w:val="22"/>
              </w:rPr>
              <w:t xml:space="preserve">aim to </w:t>
            </w:r>
            <w:r w:rsidRPr="00B53DCF">
              <w:rPr>
                <w:rFonts w:asciiTheme="minorHAnsi" w:hAnsiTheme="minorHAnsi"/>
                <w:sz w:val="22"/>
                <w:szCs w:val="22"/>
              </w:rPr>
              <w:t>be cost neutral, which</w:t>
            </w:r>
            <w:r>
              <w:rPr>
                <w:rFonts w:asciiTheme="minorHAnsi" w:hAnsiTheme="minorHAnsi"/>
                <w:sz w:val="22"/>
                <w:szCs w:val="22"/>
              </w:rPr>
              <w:t xml:space="preserve"> will </w:t>
            </w:r>
            <w:r w:rsidRPr="00B53DCF">
              <w:rPr>
                <w:rFonts w:asciiTheme="minorHAnsi" w:hAnsiTheme="minorHAnsi"/>
                <w:sz w:val="22"/>
                <w:szCs w:val="22"/>
              </w:rPr>
              <w:t>lead to an immaterial variance.</w:t>
            </w:r>
          </w:p>
        </w:tc>
      </w:tr>
      <w:tr w:rsidR="005C008E" w:rsidRPr="00454D59" w:rsidTr="00502C3C">
        <w:tc>
          <w:tcPr>
            <w:tcW w:w="2520" w:type="dxa"/>
            <w:tcBorders>
              <w:bottom w:val="single" w:sz="4" w:space="0" w:color="auto"/>
            </w:tcBorders>
            <w:shd w:val="clear" w:color="auto" w:fill="auto"/>
            <w:vAlign w:val="center"/>
          </w:tcPr>
          <w:p w:rsidR="005C008E" w:rsidRPr="00DB7BDA" w:rsidRDefault="005C008E" w:rsidP="000A7E28">
            <w:pPr>
              <w:spacing w:before="60" w:after="60"/>
              <w:rPr>
                <w:rFonts w:asciiTheme="minorHAnsi" w:hAnsiTheme="minorHAnsi"/>
                <w:sz w:val="22"/>
                <w:szCs w:val="22"/>
              </w:rPr>
            </w:pPr>
            <w:r w:rsidRPr="00DB7BDA">
              <w:rPr>
                <w:rFonts w:asciiTheme="minorHAnsi" w:hAnsiTheme="minorHAnsi"/>
                <w:sz w:val="22"/>
                <w:szCs w:val="22"/>
              </w:rPr>
              <w:t>Explain impact on balance management strategy</w:t>
            </w:r>
          </w:p>
        </w:tc>
        <w:tc>
          <w:tcPr>
            <w:tcW w:w="7573" w:type="dxa"/>
            <w:gridSpan w:val="4"/>
            <w:tcBorders>
              <w:bottom w:val="single" w:sz="4" w:space="0" w:color="auto"/>
            </w:tcBorders>
            <w:shd w:val="clear" w:color="auto" w:fill="auto"/>
            <w:vAlign w:val="center"/>
          </w:tcPr>
          <w:p w:rsidR="005C008E" w:rsidRPr="00412A19" w:rsidRDefault="005C008E" w:rsidP="000A7E28">
            <w:pPr>
              <w:rPr>
                <w:rFonts w:asciiTheme="minorHAnsi" w:hAnsiTheme="minorHAnsi"/>
                <w:iCs/>
                <w:highlight w:val="yellow"/>
              </w:rPr>
            </w:pPr>
            <w:r w:rsidRPr="00B53DCF">
              <w:rPr>
                <w:rFonts w:asciiTheme="minorHAnsi" w:hAnsiTheme="minorHAnsi"/>
                <w:sz w:val="22"/>
                <w:szCs w:val="22"/>
              </w:rPr>
              <w:t>Cost recovery activities will be reviewed on a</w:t>
            </w:r>
            <w:r>
              <w:rPr>
                <w:rFonts w:asciiTheme="minorHAnsi" w:hAnsiTheme="minorHAnsi"/>
                <w:sz w:val="22"/>
                <w:szCs w:val="22"/>
              </w:rPr>
              <w:t xml:space="preserve"> monthly</w:t>
            </w:r>
            <w:r w:rsidRPr="00B53DCF">
              <w:rPr>
                <w:rFonts w:asciiTheme="minorHAnsi" w:hAnsiTheme="minorHAnsi"/>
                <w:sz w:val="22"/>
                <w:szCs w:val="22"/>
              </w:rPr>
              <w:t xml:space="preserve"> basis to ensure that the estimates of revenue and expenses are current.</w:t>
            </w:r>
          </w:p>
        </w:tc>
      </w:tr>
      <w:tr w:rsidR="005C008E" w:rsidRPr="00C225F9" w:rsidTr="00502C3C">
        <w:trPr>
          <w:trHeight w:val="546"/>
        </w:trPr>
        <w:tc>
          <w:tcPr>
            <w:tcW w:w="10093" w:type="dxa"/>
            <w:gridSpan w:val="5"/>
            <w:tcBorders>
              <w:top w:val="single" w:sz="4" w:space="0" w:color="auto"/>
              <w:left w:val="nil"/>
              <w:bottom w:val="nil"/>
              <w:right w:val="nil"/>
            </w:tcBorders>
          </w:tcPr>
          <w:p w:rsidR="005C008E" w:rsidRPr="00BE4128" w:rsidRDefault="005C008E" w:rsidP="000A7E28">
            <w:pPr>
              <w:rPr>
                <w:rFonts w:asciiTheme="minorHAnsi" w:hAnsiTheme="minorHAnsi"/>
                <w:vertAlign w:val="superscript"/>
              </w:rPr>
            </w:pPr>
            <w:r w:rsidRPr="00BE4128">
              <w:rPr>
                <w:rFonts w:asciiTheme="minorHAnsi" w:hAnsiTheme="minorHAnsi"/>
                <w:vertAlign w:val="superscript"/>
              </w:rPr>
              <w:t>(a) Estimated expenses and revenue.</w:t>
            </w:r>
          </w:p>
          <w:p w:rsidR="005C008E" w:rsidRPr="00BE4128" w:rsidRDefault="005C008E" w:rsidP="000A7E28">
            <w:pPr>
              <w:rPr>
                <w:rFonts w:asciiTheme="minorHAnsi" w:hAnsiTheme="minorHAnsi"/>
                <w:vertAlign w:val="superscript"/>
              </w:rPr>
            </w:pPr>
            <w:r w:rsidRPr="00BE4128">
              <w:rPr>
                <w:rFonts w:asciiTheme="minorHAnsi" w:hAnsiTheme="minorHAnsi"/>
                <w:vertAlign w:val="superscript"/>
              </w:rPr>
              <w:t>(b) Actual expenses and revenue data will be populated on a monthly basis.</w:t>
            </w:r>
          </w:p>
          <w:p w:rsidR="005C008E" w:rsidRPr="00BE4128" w:rsidRDefault="005C008E" w:rsidP="000A7E28">
            <w:pPr>
              <w:rPr>
                <w:rFonts w:asciiTheme="minorHAnsi" w:hAnsiTheme="minorHAnsi"/>
                <w:vertAlign w:val="superscript"/>
              </w:rPr>
            </w:pPr>
            <w:r w:rsidRPr="00BE4128">
              <w:rPr>
                <w:rFonts w:asciiTheme="minorHAnsi" w:hAnsiTheme="minorHAnsi"/>
                <w:vertAlign w:val="superscript"/>
              </w:rPr>
              <w:t>(c) As defined by AASB1031 and Division 12 – Materiality and Disclosure of the Finance Minister’s Orders.</w:t>
            </w:r>
          </w:p>
        </w:tc>
      </w:tr>
    </w:tbl>
    <w:p w:rsidR="005C008E" w:rsidRDefault="005C008E">
      <w:pPr>
        <w:spacing w:after="120"/>
        <w:rPr>
          <w:rFonts w:asciiTheme="minorHAnsi" w:hAnsiTheme="minorHAnsi"/>
          <w:b/>
          <w:iCs/>
        </w:rPr>
      </w:pPr>
    </w:p>
    <w:p w:rsidR="008047E6" w:rsidRDefault="008047E6" w:rsidP="008047E6">
      <w:pPr>
        <w:spacing w:after="120"/>
        <w:rPr>
          <w:rFonts w:asciiTheme="minorHAnsi" w:hAnsiTheme="minorHAnsi"/>
          <w:b/>
          <w:iCs/>
        </w:rPr>
      </w:pPr>
      <w:r w:rsidRPr="00DC2940">
        <w:rPr>
          <w:rFonts w:asciiTheme="minorHAnsi" w:hAnsiTheme="minorHAnsi" w:cstheme="minorHAnsi"/>
          <w:szCs w:val="23"/>
        </w:rPr>
        <w:t>TRA commenced collecting the Administration Fee from 1 October 2017. The revenue budget estimate for 2017-18 was $921,000.</w:t>
      </w:r>
    </w:p>
    <w:p w:rsidR="00223FAD" w:rsidRPr="00DB7BDA" w:rsidRDefault="00223FAD">
      <w:pPr>
        <w:spacing w:after="120"/>
        <w:rPr>
          <w:rFonts w:asciiTheme="minorHAnsi" w:hAnsiTheme="minorHAnsi"/>
          <w:b/>
          <w:iCs/>
        </w:rPr>
      </w:pPr>
      <w:r w:rsidRPr="008307C0">
        <w:rPr>
          <w:rFonts w:asciiTheme="minorHAnsi" w:hAnsiTheme="minorHAnsi"/>
          <w:b/>
          <w:iCs/>
        </w:rPr>
        <w:t xml:space="preserve">Table </w:t>
      </w:r>
      <w:r w:rsidR="005C008E">
        <w:rPr>
          <w:rFonts w:asciiTheme="minorHAnsi" w:hAnsiTheme="minorHAnsi"/>
          <w:b/>
          <w:iCs/>
        </w:rPr>
        <w:t>5</w:t>
      </w:r>
      <w:r w:rsidRPr="008307C0">
        <w:rPr>
          <w:rFonts w:asciiTheme="minorHAnsi" w:hAnsiTheme="minorHAnsi"/>
          <w:b/>
          <w:iCs/>
        </w:rPr>
        <w:t xml:space="preserve">: </w:t>
      </w:r>
      <w:r w:rsidR="00BE0528">
        <w:rPr>
          <w:rFonts w:asciiTheme="minorHAnsi" w:hAnsiTheme="minorHAnsi"/>
          <w:b/>
          <w:iCs/>
        </w:rPr>
        <w:t>Administration Fee financial performance 201</w:t>
      </w:r>
      <w:r w:rsidR="00643C16">
        <w:rPr>
          <w:rFonts w:asciiTheme="minorHAnsi" w:hAnsiTheme="minorHAnsi"/>
          <w:b/>
          <w:iCs/>
        </w:rPr>
        <w:t>7</w:t>
      </w:r>
      <w:r w:rsidR="00BE0528">
        <w:rPr>
          <w:rFonts w:asciiTheme="minorHAnsi" w:hAnsiTheme="minorHAnsi"/>
          <w:b/>
          <w:iCs/>
        </w:rPr>
        <w:t>-1</w:t>
      </w:r>
      <w:r w:rsidR="00643C16">
        <w:rPr>
          <w:rFonts w:asciiTheme="minorHAnsi" w:hAnsiTheme="minorHAnsi"/>
          <w:b/>
          <w:iCs/>
        </w:rPr>
        <w:t>8</w:t>
      </w:r>
      <w:r w:rsidR="00BE0528">
        <w:rPr>
          <w:rFonts w:asciiTheme="minorHAnsi" w:hAnsiTheme="minorHAnsi"/>
          <w:b/>
          <w:iCs/>
        </w:rPr>
        <w:t xml:space="preserve"> to 2021-22 </w:t>
      </w:r>
    </w:p>
    <w:tbl>
      <w:tblPr>
        <w:tblStyle w:val="TableGrid"/>
        <w:tblW w:w="9668" w:type="dxa"/>
        <w:tblInd w:w="108" w:type="dxa"/>
        <w:tblLayout w:type="fixed"/>
        <w:tblLook w:val="04A0" w:firstRow="1" w:lastRow="0" w:firstColumn="1" w:lastColumn="0" w:noHBand="0" w:noVBand="1"/>
      </w:tblPr>
      <w:tblGrid>
        <w:gridCol w:w="2758"/>
        <w:gridCol w:w="1240"/>
        <w:gridCol w:w="1418"/>
        <w:gridCol w:w="1417"/>
        <w:gridCol w:w="1418"/>
        <w:gridCol w:w="1417"/>
      </w:tblGrid>
      <w:tr w:rsidR="00C468BD" w:rsidRPr="00454D59" w:rsidTr="003F6FF1">
        <w:tc>
          <w:tcPr>
            <w:tcW w:w="2758" w:type="dxa"/>
            <w:shd w:val="clear" w:color="DBE5F1" w:themeColor="accent1" w:themeTint="33" w:fill="auto"/>
          </w:tcPr>
          <w:p w:rsidR="00C468BD" w:rsidRPr="00DB7BDA" w:rsidRDefault="00C468BD" w:rsidP="001F00D0">
            <w:pPr>
              <w:rPr>
                <w:rFonts w:asciiTheme="minorHAnsi" w:hAnsiTheme="minorHAnsi"/>
                <w:b/>
                <w:iCs/>
                <w:sz w:val="22"/>
                <w:szCs w:val="22"/>
              </w:rPr>
            </w:pPr>
          </w:p>
        </w:tc>
        <w:tc>
          <w:tcPr>
            <w:tcW w:w="1240" w:type="dxa"/>
            <w:shd w:val="clear" w:color="DBE5F1" w:themeColor="accent1" w:themeTint="33" w:fill="auto"/>
          </w:tcPr>
          <w:p w:rsidR="00C468BD" w:rsidRPr="00DB7BDA" w:rsidRDefault="00C468BD" w:rsidP="00C225F9">
            <w:pPr>
              <w:jc w:val="center"/>
              <w:rPr>
                <w:rFonts w:asciiTheme="minorHAnsi" w:hAnsiTheme="minorHAnsi"/>
                <w:b/>
              </w:rPr>
            </w:pPr>
            <w:r w:rsidRPr="00DB7BDA">
              <w:rPr>
                <w:rFonts w:asciiTheme="minorHAnsi" w:hAnsiTheme="minorHAnsi"/>
                <w:b/>
              </w:rPr>
              <w:t>201</w:t>
            </w:r>
            <w:r>
              <w:rPr>
                <w:rFonts w:asciiTheme="minorHAnsi" w:hAnsiTheme="minorHAnsi"/>
                <w:b/>
              </w:rPr>
              <w:t>7</w:t>
            </w:r>
            <w:r w:rsidRPr="00DB7BDA">
              <w:rPr>
                <w:rFonts w:asciiTheme="minorHAnsi" w:hAnsiTheme="minorHAnsi"/>
                <w:b/>
              </w:rPr>
              <w:t>-1</w:t>
            </w:r>
            <w:r>
              <w:rPr>
                <w:rFonts w:asciiTheme="minorHAnsi" w:hAnsiTheme="minorHAnsi"/>
                <w:b/>
              </w:rPr>
              <w:t>8</w:t>
            </w:r>
          </w:p>
          <w:p w:rsidR="00C468BD" w:rsidRPr="00DB7BDA" w:rsidRDefault="00C468BD" w:rsidP="00C225F9">
            <w:pPr>
              <w:jc w:val="center"/>
              <w:rPr>
                <w:rFonts w:asciiTheme="minorHAnsi" w:hAnsiTheme="minorHAnsi"/>
                <w:b/>
              </w:rPr>
            </w:pPr>
            <w:r w:rsidRPr="00DB7BDA">
              <w:rPr>
                <w:rFonts w:asciiTheme="minorHAnsi" w:hAnsiTheme="minorHAnsi"/>
                <w:b/>
              </w:rPr>
              <w:t>$</w:t>
            </w:r>
          </w:p>
        </w:tc>
        <w:tc>
          <w:tcPr>
            <w:tcW w:w="1418" w:type="dxa"/>
            <w:shd w:val="clear" w:color="DBE5F1" w:themeColor="accent1" w:themeTint="33" w:fill="auto"/>
          </w:tcPr>
          <w:p w:rsidR="00C468BD" w:rsidRPr="00DB7BDA" w:rsidRDefault="00C468BD" w:rsidP="00C225F9">
            <w:pPr>
              <w:jc w:val="center"/>
              <w:rPr>
                <w:rFonts w:asciiTheme="minorHAnsi" w:hAnsiTheme="minorHAnsi"/>
                <w:b/>
              </w:rPr>
            </w:pPr>
            <w:r w:rsidRPr="00DB7BDA">
              <w:rPr>
                <w:rFonts w:asciiTheme="minorHAnsi" w:hAnsiTheme="minorHAnsi"/>
                <w:b/>
              </w:rPr>
              <w:t>201</w:t>
            </w:r>
            <w:r>
              <w:rPr>
                <w:rFonts w:asciiTheme="minorHAnsi" w:hAnsiTheme="minorHAnsi"/>
                <w:b/>
              </w:rPr>
              <w:t>8</w:t>
            </w:r>
            <w:r w:rsidRPr="00DB7BDA">
              <w:rPr>
                <w:rFonts w:asciiTheme="minorHAnsi" w:hAnsiTheme="minorHAnsi"/>
                <w:b/>
              </w:rPr>
              <w:t>-1</w:t>
            </w:r>
            <w:r>
              <w:rPr>
                <w:rFonts w:asciiTheme="minorHAnsi" w:hAnsiTheme="minorHAnsi"/>
                <w:b/>
              </w:rPr>
              <w:t>9</w:t>
            </w:r>
            <w:r w:rsidRPr="003F6FF1">
              <w:rPr>
                <w:rFonts w:asciiTheme="minorHAnsi" w:hAnsiTheme="minorHAnsi"/>
                <w:vertAlign w:val="superscript"/>
              </w:rPr>
              <w:t xml:space="preserve"> </w:t>
            </w:r>
            <w:r w:rsidR="00E706A1" w:rsidRPr="00AB3F7D">
              <w:rPr>
                <w:rFonts w:asciiTheme="minorHAnsi" w:hAnsiTheme="minorHAnsi"/>
                <w:vertAlign w:val="superscript"/>
              </w:rPr>
              <w:t>(</w:t>
            </w:r>
            <w:r w:rsidR="001341EC">
              <w:rPr>
                <w:rFonts w:asciiTheme="minorHAnsi" w:hAnsiTheme="minorHAnsi"/>
                <w:vertAlign w:val="superscript"/>
              </w:rPr>
              <w:t>a</w:t>
            </w:r>
            <w:r w:rsidR="00E706A1" w:rsidRPr="00AB3F7D">
              <w:rPr>
                <w:rFonts w:asciiTheme="minorHAnsi" w:hAnsiTheme="minorHAnsi"/>
                <w:vertAlign w:val="superscript"/>
              </w:rPr>
              <w:t>,</w:t>
            </w:r>
            <w:r w:rsidR="001341EC">
              <w:rPr>
                <w:rFonts w:asciiTheme="minorHAnsi" w:hAnsiTheme="minorHAnsi"/>
                <w:vertAlign w:val="superscript"/>
              </w:rPr>
              <w:t>b</w:t>
            </w:r>
            <w:r w:rsidR="00E706A1" w:rsidRPr="00AB3F7D">
              <w:rPr>
                <w:rFonts w:asciiTheme="minorHAnsi" w:hAnsiTheme="minorHAnsi"/>
                <w:vertAlign w:val="superscript"/>
              </w:rPr>
              <w:t>)</w:t>
            </w:r>
          </w:p>
          <w:p w:rsidR="00C468BD" w:rsidRPr="00DB7BDA" w:rsidRDefault="00C468BD" w:rsidP="00C225F9">
            <w:pPr>
              <w:jc w:val="center"/>
              <w:rPr>
                <w:rFonts w:asciiTheme="minorHAnsi" w:hAnsiTheme="minorHAnsi"/>
                <w:b/>
              </w:rPr>
            </w:pPr>
            <w:r w:rsidRPr="00DB7BDA">
              <w:rPr>
                <w:rFonts w:asciiTheme="minorHAnsi" w:hAnsiTheme="minorHAnsi"/>
                <w:b/>
              </w:rPr>
              <w:t>$</w:t>
            </w:r>
          </w:p>
        </w:tc>
        <w:tc>
          <w:tcPr>
            <w:tcW w:w="1417" w:type="dxa"/>
            <w:shd w:val="clear" w:color="DBE5F1" w:themeColor="accent1" w:themeTint="33" w:fill="auto"/>
          </w:tcPr>
          <w:p w:rsidR="00C468BD" w:rsidRPr="00DB7BDA" w:rsidRDefault="00C468BD" w:rsidP="00C225F9">
            <w:pPr>
              <w:jc w:val="center"/>
              <w:rPr>
                <w:rFonts w:asciiTheme="minorHAnsi" w:hAnsiTheme="minorHAnsi"/>
                <w:b/>
              </w:rPr>
            </w:pPr>
            <w:r w:rsidRPr="00DB7BDA">
              <w:rPr>
                <w:rFonts w:asciiTheme="minorHAnsi" w:hAnsiTheme="minorHAnsi"/>
                <w:b/>
              </w:rPr>
              <w:t>201</w:t>
            </w:r>
            <w:r>
              <w:rPr>
                <w:rFonts w:asciiTheme="minorHAnsi" w:hAnsiTheme="minorHAnsi"/>
                <w:b/>
              </w:rPr>
              <w:t>9</w:t>
            </w:r>
            <w:r w:rsidRPr="00DB7BDA">
              <w:rPr>
                <w:rFonts w:asciiTheme="minorHAnsi" w:hAnsiTheme="minorHAnsi"/>
                <w:b/>
              </w:rPr>
              <w:t>-</w:t>
            </w:r>
            <w:r>
              <w:rPr>
                <w:rFonts w:asciiTheme="minorHAnsi" w:hAnsiTheme="minorHAnsi"/>
                <w:b/>
              </w:rPr>
              <w:t>20</w:t>
            </w:r>
            <w:r w:rsidRPr="003F6FF1">
              <w:rPr>
                <w:rFonts w:asciiTheme="minorHAnsi" w:hAnsiTheme="minorHAnsi"/>
                <w:vertAlign w:val="superscript"/>
              </w:rPr>
              <w:t xml:space="preserve"> (</w:t>
            </w:r>
            <w:r w:rsidR="001341EC">
              <w:rPr>
                <w:rFonts w:asciiTheme="minorHAnsi" w:hAnsiTheme="minorHAnsi"/>
                <w:vertAlign w:val="superscript"/>
              </w:rPr>
              <w:t>a</w:t>
            </w:r>
            <w:r w:rsidRPr="003F6FF1">
              <w:rPr>
                <w:rFonts w:asciiTheme="minorHAnsi" w:hAnsiTheme="minorHAnsi"/>
                <w:vertAlign w:val="superscript"/>
              </w:rPr>
              <w:t>,</w:t>
            </w:r>
            <w:r w:rsidR="001341EC">
              <w:rPr>
                <w:rFonts w:asciiTheme="minorHAnsi" w:hAnsiTheme="minorHAnsi"/>
                <w:vertAlign w:val="superscript"/>
              </w:rPr>
              <w:t>b</w:t>
            </w:r>
            <w:r w:rsidRPr="003F6FF1">
              <w:rPr>
                <w:rFonts w:asciiTheme="minorHAnsi" w:hAnsiTheme="minorHAnsi"/>
                <w:vertAlign w:val="superscript"/>
              </w:rPr>
              <w:t>)</w:t>
            </w:r>
          </w:p>
          <w:p w:rsidR="00C468BD" w:rsidRPr="00DB7BDA" w:rsidRDefault="00C468BD" w:rsidP="00C225F9">
            <w:pPr>
              <w:jc w:val="center"/>
              <w:rPr>
                <w:rFonts w:asciiTheme="minorHAnsi" w:hAnsiTheme="minorHAnsi"/>
                <w:b/>
              </w:rPr>
            </w:pPr>
            <w:r w:rsidRPr="00DB7BDA">
              <w:rPr>
                <w:rFonts w:asciiTheme="minorHAnsi" w:hAnsiTheme="minorHAnsi"/>
                <w:b/>
              </w:rPr>
              <w:t>$</w:t>
            </w:r>
          </w:p>
        </w:tc>
        <w:tc>
          <w:tcPr>
            <w:tcW w:w="1418" w:type="dxa"/>
            <w:shd w:val="clear" w:color="DBE5F1" w:themeColor="accent1" w:themeTint="33" w:fill="auto"/>
          </w:tcPr>
          <w:p w:rsidR="00C468BD" w:rsidRPr="005437D6" w:rsidRDefault="00C468BD" w:rsidP="00C225F9">
            <w:pPr>
              <w:jc w:val="center"/>
              <w:rPr>
                <w:rFonts w:asciiTheme="minorHAnsi" w:hAnsiTheme="minorHAnsi"/>
                <w:b/>
                <w:vertAlign w:val="superscript"/>
              </w:rPr>
            </w:pPr>
            <w:r w:rsidRPr="00DB7BDA">
              <w:rPr>
                <w:rFonts w:asciiTheme="minorHAnsi" w:hAnsiTheme="minorHAnsi"/>
                <w:b/>
              </w:rPr>
              <w:t>20</w:t>
            </w:r>
            <w:r>
              <w:rPr>
                <w:rFonts w:asciiTheme="minorHAnsi" w:hAnsiTheme="minorHAnsi"/>
                <w:b/>
              </w:rPr>
              <w:t>20</w:t>
            </w:r>
            <w:r w:rsidRPr="00DB7BDA">
              <w:rPr>
                <w:rFonts w:asciiTheme="minorHAnsi" w:hAnsiTheme="minorHAnsi"/>
                <w:b/>
              </w:rPr>
              <w:t>-</w:t>
            </w:r>
            <w:r>
              <w:rPr>
                <w:rFonts w:asciiTheme="minorHAnsi" w:hAnsiTheme="minorHAnsi"/>
                <w:b/>
              </w:rPr>
              <w:t>2</w:t>
            </w:r>
            <w:r w:rsidRPr="00DB7BDA">
              <w:rPr>
                <w:rFonts w:asciiTheme="minorHAnsi" w:hAnsiTheme="minorHAnsi"/>
                <w:b/>
              </w:rPr>
              <w:t>1</w:t>
            </w:r>
            <w:r w:rsidRPr="00504B43">
              <w:rPr>
                <w:rFonts w:asciiTheme="minorHAnsi" w:hAnsiTheme="minorHAnsi"/>
                <w:vertAlign w:val="superscript"/>
              </w:rPr>
              <w:t xml:space="preserve"> (</w:t>
            </w:r>
            <w:r w:rsidR="001341EC">
              <w:rPr>
                <w:rFonts w:asciiTheme="minorHAnsi" w:hAnsiTheme="minorHAnsi"/>
                <w:vertAlign w:val="superscript"/>
              </w:rPr>
              <w:t>a</w:t>
            </w:r>
            <w:r w:rsidRPr="00504B43">
              <w:rPr>
                <w:rFonts w:asciiTheme="minorHAnsi" w:hAnsiTheme="minorHAnsi"/>
                <w:vertAlign w:val="superscript"/>
              </w:rPr>
              <w:t>,</w:t>
            </w:r>
            <w:r w:rsidR="001341EC">
              <w:rPr>
                <w:rFonts w:asciiTheme="minorHAnsi" w:hAnsiTheme="minorHAnsi"/>
                <w:vertAlign w:val="superscript"/>
              </w:rPr>
              <w:t>b</w:t>
            </w:r>
            <w:r w:rsidRPr="00504B43">
              <w:rPr>
                <w:rFonts w:asciiTheme="minorHAnsi" w:hAnsiTheme="minorHAnsi"/>
                <w:vertAlign w:val="superscript"/>
              </w:rPr>
              <w:t>)</w:t>
            </w:r>
          </w:p>
          <w:p w:rsidR="00C468BD" w:rsidRPr="00DB7BDA" w:rsidRDefault="00C468BD" w:rsidP="00C225F9">
            <w:pPr>
              <w:jc w:val="center"/>
              <w:rPr>
                <w:rFonts w:asciiTheme="minorHAnsi" w:hAnsiTheme="minorHAnsi"/>
                <w:b/>
              </w:rPr>
            </w:pPr>
            <w:r w:rsidRPr="00DB7BDA">
              <w:rPr>
                <w:rFonts w:asciiTheme="minorHAnsi" w:hAnsiTheme="minorHAnsi"/>
                <w:b/>
              </w:rPr>
              <w:t>$</w:t>
            </w:r>
          </w:p>
        </w:tc>
        <w:tc>
          <w:tcPr>
            <w:tcW w:w="1417" w:type="dxa"/>
            <w:shd w:val="clear" w:color="DBE5F1" w:themeColor="accent1" w:themeTint="33" w:fill="auto"/>
          </w:tcPr>
          <w:p w:rsidR="00C468BD" w:rsidRDefault="00C468BD" w:rsidP="00C225F9">
            <w:pPr>
              <w:jc w:val="center"/>
              <w:rPr>
                <w:rFonts w:asciiTheme="minorHAnsi" w:hAnsiTheme="minorHAnsi"/>
                <w:b/>
              </w:rPr>
            </w:pPr>
            <w:r>
              <w:rPr>
                <w:rFonts w:asciiTheme="minorHAnsi" w:hAnsiTheme="minorHAnsi"/>
                <w:b/>
              </w:rPr>
              <w:t>2021-22</w:t>
            </w:r>
            <w:r w:rsidRPr="00504B43">
              <w:rPr>
                <w:rFonts w:asciiTheme="minorHAnsi" w:hAnsiTheme="minorHAnsi"/>
                <w:vertAlign w:val="superscript"/>
              </w:rPr>
              <w:t xml:space="preserve"> (</w:t>
            </w:r>
            <w:r w:rsidR="001341EC">
              <w:rPr>
                <w:rFonts w:asciiTheme="minorHAnsi" w:hAnsiTheme="minorHAnsi"/>
                <w:vertAlign w:val="superscript"/>
              </w:rPr>
              <w:t>a</w:t>
            </w:r>
            <w:r w:rsidRPr="00504B43">
              <w:rPr>
                <w:rFonts w:asciiTheme="minorHAnsi" w:hAnsiTheme="minorHAnsi"/>
                <w:vertAlign w:val="superscript"/>
              </w:rPr>
              <w:t>,</w:t>
            </w:r>
            <w:r w:rsidR="001341EC">
              <w:rPr>
                <w:rFonts w:asciiTheme="minorHAnsi" w:hAnsiTheme="minorHAnsi"/>
                <w:vertAlign w:val="superscript"/>
              </w:rPr>
              <w:t>b</w:t>
            </w:r>
            <w:r w:rsidRPr="00504B43">
              <w:rPr>
                <w:rFonts w:asciiTheme="minorHAnsi" w:hAnsiTheme="minorHAnsi"/>
                <w:vertAlign w:val="superscript"/>
              </w:rPr>
              <w:t>)</w:t>
            </w:r>
          </w:p>
          <w:p w:rsidR="00C468BD" w:rsidRPr="00DB7BDA" w:rsidRDefault="00C468BD" w:rsidP="00C225F9">
            <w:pPr>
              <w:jc w:val="center"/>
              <w:rPr>
                <w:rFonts w:asciiTheme="minorHAnsi" w:hAnsiTheme="minorHAnsi"/>
                <w:b/>
              </w:rPr>
            </w:pPr>
            <w:r>
              <w:rPr>
                <w:rFonts w:asciiTheme="minorHAnsi" w:hAnsiTheme="minorHAnsi"/>
                <w:b/>
              </w:rPr>
              <w:t>$</w:t>
            </w:r>
          </w:p>
        </w:tc>
      </w:tr>
      <w:tr w:rsidR="00C468BD" w:rsidRPr="00454D59" w:rsidTr="003F6FF1">
        <w:tc>
          <w:tcPr>
            <w:tcW w:w="2758" w:type="dxa"/>
            <w:shd w:val="clear" w:color="auto" w:fill="auto"/>
            <w:vAlign w:val="center"/>
          </w:tcPr>
          <w:p w:rsidR="00C468BD" w:rsidRPr="00DB7BDA" w:rsidRDefault="00C468BD" w:rsidP="001F00D0">
            <w:pPr>
              <w:spacing w:before="60" w:after="60"/>
              <w:rPr>
                <w:rFonts w:asciiTheme="minorHAnsi" w:hAnsiTheme="minorHAnsi"/>
                <w:sz w:val="22"/>
                <w:szCs w:val="22"/>
              </w:rPr>
            </w:pPr>
            <w:r w:rsidRPr="00DB7BDA">
              <w:rPr>
                <w:rFonts w:asciiTheme="minorHAnsi" w:hAnsiTheme="minorHAnsi"/>
                <w:sz w:val="22"/>
                <w:szCs w:val="22"/>
              </w:rPr>
              <w:t>Expenses = X</w:t>
            </w:r>
          </w:p>
        </w:tc>
        <w:tc>
          <w:tcPr>
            <w:tcW w:w="1240" w:type="dxa"/>
            <w:shd w:val="clear" w:color="auto" w:fill="auto"/>
            <w:vAlign w:val="center"/>
          </w:tcPr>
          <w:p w:rsidR="00C468BD" w:rsidRPr="00DB7BDA" w:rsidRDefault="00C468BD" w:rsidP="00DB7BDA">
            <w:pPr>
              <w:ind w:left="-173" w:firstLine="173"/>
              <w:jc w:val="right"/>
              <w:rPr>
                <w:rFonts w:asciiTheme="minorHAnsi" w:hAnsiTheme="minorHAnsi"/>
                <w:sz w:val="22"/>
                <w:szCs w:val="22"/>
              </w:rPr>
            </w:pPr>
            <w:r w:rsidRPr="00DB7BDA">
              <w:rPr>
                <w:rFonts w:asciiTheme="minorHAnsi" w:hAnsiTheme="minorHAnsi"/>
                <w:sz w:val="22"/>
                <w:szCs w:val="22"/>
              </w:rPr>
              <w:t>0</w:t>
            </w:r>
          </w:p>
        </w:tc>
        <w:tc>
          <w:tcPr>
            <w:tcW w:w="1418" w:type="dxa"/>
            <w:shd w:val="clear" w:color="auto" w:fill="auto"/>
            <w:vAlign w:val="center"/>
          </w:tcPr>
          <w:p w:rsidR="00C468BD" w:rsidRPr="00DB7BDA" w:rsidRDefault="00C468BD" w:rsidP="00DB7BDA">
            <w:pPr>
              <w:ind w:left="-173" w:firstLine="173"/>
              <w:jc w:val="right"/>
              <w:rPr>
                <w:rFonts w:asciiTheme="minorHAnsi" w:hAnsiTheme="minorHAnsi"/>
                <w:sz w:val="22"/>
                <w:szCs w:val="22"/>
              </w:rPr>
            </w:pPr>
            <w:r w:rsidRPr="00DB7BDA">
              <w:rPr>
                <w:rFonts w:asciiTheme="minorHAnsi" w:hAnsiTheme="minorHAnsi"/>
                <w:sz w:val="22"/>
                <w:szCs w:val="22"/>
              </w:rPr>
              <w:t>0</w:t>
            </w:r>
          </w:p>
        </w:tc>
        <w:tc>
          <w:tcPr>
            <w:tcW w:w="1417" w:type="dxa"/>
            <w:shd w:val="clear" w:color="auto" w:fill="auto"/>
            <w:vAlign w:val="center"/>
          </w:tcPr>
          <w:p w:rsidR="00C468BD" w:rsidRPr="00DB7BDA" w:rsidRDefault="00C468BD" w:rsidP="00DB7BDA">
            <w:pPr>
              <w:jc w:val="right"/>
              <w:rPr>
                <w:rFonts w:asciiTheme="minorHAnsi" w:hAnsiTheme="minorHAnsi"/>
                <w:sz w:val="22"/>
                <w:szCs w:val="22"/>
              </w:rPr>
            </w:pPr>
            <w:r w:rsidRPr="00DB7BDA">
              <w:rPr>
                <w:rFonts w:asciiTheme="minorHAnsi" w:hAnsiTheme="minorHAnsi"/>
                <w:sz w:val="22"/>
                <w:szCs w:val="22"/>
              </w:rPr>
              <w:t>0</w:t>
            </w:r>
          </w:p>
        </w:tc>
        <w:tc>
          <w:tcPr>
            <w:tcW w:w="1418" w:type="dxa"/>
            <w:shd w:val="clear" w:color="auto" w:fill="auto"/>
            <w:vAlign w:val="center"/>
          </w:tcPr>
          <w:p w:rsidR="00C468BD" w:rsidRPr="00DB7BDA" w:rsidRDefault="00C468BD" w:rsidP="00DB7BDA">
            <w:pPr>
              <w:jc w:val="right"/>
              <w:rPr>
                <w:rFonts w:asciiTheme="minorHAnsi" w:hAnsiTheme="minorHAnsi"/>
                <w:sz w:val="22"/>
                <w:szCs w:val="22"/>
              </w:rPr>
            </w:pPr>
            <w:r w:rsidRPr="00DB7BDA">
              <w:rPr>
                <w:rFonts w:asciiTheme="minorHAnsi" w:hAnsiTheme="minorHAnsi"/>
                <w:sz w:val="22"/>
                <w:szCs w:val="22"/>
              </w:rPr>
              <w:t>0</w:t>
            </w:r>
          </w:p>
        </w:tc>
        <w:tc>
          <w:tcPr>
            <w:tcW w:w="1417" w:type="dxa"/>
          </w:tcPr>
          <w:p w:rsidR="00C468BD" w:rsidRPr="00DB7BDA" w:rsidRDefault="00C468BD" w:rsidP="00DB7BDA">
            <w:pPr>
              <w:jc w:val="right"/>
              <w:rPr>
                <w:rFonts w:asciiTheme="minorHAnsi" w:hAnsiTheme="minorHAnsi"/>
                <w:sz w:val="22"/>
                <w:szCs w:val="22"/>
              </w:rPr>
            </w:pPr>
            <w:r>
              <w:rPr>
                <w:rFonts w:asciiTheme="minorHAnsi" w:hAnsiTheme="minorHAnsi"/>
                <w:sz w:val="22"/>
                <w:szCs w:val="22"/>
              </w:rPr>
              <w:t>0</w:t>
            </w:r>
          </w:p>
        </w:tc>
      </w:tr>
      <w:tr w:rsidR="00C468BD" w:rsidRPr="00454D59" w:rsidTr="003F6FF1">
        <w:tc>
          <w:tcPr>
            <w:tcW w:w="2758" w:type="dxa"/>
            <w:shd w:val="clear" w:color="auto" w:fill="auto"/>
            <w:vAlign w:val="center"/>
          </w:tcPr>
          <w:p w:rsidR="00C468BD" w:rsidRPr="00DB7BDA" w:rsidRDefault="00C468BD" w:rsidP="00C468BD">
            <w:pPr>
              <w:spacing w:before="60" w:after="60"/>
              <w:rPr>
                <w:rFonts w:asciiTheme="minorHAnsi" w:hAnsiTheme="minorHAnsi"/>
                <w:sz w:val="22"/>
                <w:szCs w:val="22"/>
              </w:rPr>
            </w:pPr>
            <w:r w:rsidRPr="00DB7BDA">
              <w:rPr>
                <w:rFonts w:asciiTheme="minorHAnsi" w:hAnsiTheme="minorHAnsi"/>
                <w:sz w:val="22"/>
                <w:szCs w:val="22"/>
              </w:rPr>
              <w:t>Revenue = Y</w:t>
            </w:r>
          </w:p>
        </w:tc>
        <w:tc>
          <w:tcPr>
            <w:tcW w:w="1240" w:type="dxa"/>
            <w:shd w:val="clear" w:color="auto" w:fill="auto"/>
            <w:vAlign w:val="center"/>
          </w:tcPr>
          <w:p w:rsidR="00C468BD" w:rsidRPr="00DB7BDA" w:rsidRDefault="00C468BD" w:rsidP="00C468BD">
            <w:pPr>
              <w:jc w:val="right"/>
              <w:rPr>
                <w:rFonts w:asciiTheme="minorHAnsi" w:hAnsiTheme="minorHAnsi"/>
                <w:sz w:val="22"/>
                <w:szCs w:val="22"/>
              </w:rPr>
            </w:pPr>
            <w:r>
              <w:rPr>
                <w:rFonts w:asciiTheme="minorHAnsi" w:hAnsiTheme="minorHAnsi"/>
                <w:sz w:val="22"/>
                <w:szCs w:val="22"/>
              </w:rPr>
              <w:t>1,063,800</w:t>
            </w:r>
          </w:p>
        </w:tc>
        <w:tc>
          <w:tcPr>
            <w:tcW w:w="1418" w:type="dxa"/>
            <w:shd w:val="clear" w:color="auto" w:fill="auto"/>
            <w:vAlign w:val="center"/>
          </w:tcPr>
          <w:p w:rsidR="00C468BD" w:rsidRPr="00DB7BDA" w:rsidRDefault="00C468BD" w:rsidP="00C468BD">
            <w:pPr>
              <w:jc w:val="right"/>
              <w:rPr>
                <w:rFonts w:asciiTheme="minorHAnsi" w:hAnsiTheme="minorHAnsi"/>
                <w:sz w:val="22"/>
                <w:szCs w:val="22"/>
              </w:rPr>
            </w:pPr>
            <w:r w:rsidRPr="00DB7BDA">
              <w:rPr>
                <w:rFonts w:asciiTheme="minorHAnsi" w:hAnsiTheme="minorHAnsi"/>
                <w:sz w:val="22"/>
                <w:szCs w:val="22"/>
              </w:rPr>
              <w:t>0</w:t>
            </w:r>
          </w:p>
        </w:tc>
        <w:tc>
          <w:tcPr>
            <w:tcW w:w="1417" w:type="dxa"/>
            <w:shd w:val="clear" w:color="auto" w:fill="auto"/>
            <w:vAlign w:val="center"/>
          </w:tcPr>
          <w:p w:rsidR="00C468BD" w:rsidRPr="00DB7BDA" w:rsidRDefault="00C468BD" w:rsidP="00C468BD">
            <w:pPr>
              <w:jc w:val="right"/>
              <w:rPr>
                <w:rFonts w:asciiTheme="minorHAnsi" w:hAnsiTheme="minorHAnsi"/>
                <w:sz w:val="22"/>
                <w:szCs w:val="22"/>
              </w:rPr>
            </w:pPr>
            <w:r w:rsidRPr="00DB7BDA">
              <w:rPr>
                <w:rFonts w:asciiTheme="minorHAnsi" w:hAnsiTheme="minorHAnsi"/>
                <w:sz w:val="22"/>
                <w:szCs w:val="22"/>
              </w:rPr>
              <w:t>0</w:t>
            </w:r>
          </w:p>
        </w:tc>
        <w:tc>
          <w:tcPr>
            <w:tcW w:w="1418" w:type="dxa"/>
            <w:shd w:val="clear" w:color="auto" w:fill="auto"/>
            <w:vAlign w:val="center"/>
          </w:tcPr>
          <w:p w:rsidR="00C468BD" w:rsidRPr="00DB7BDA" w:rsidRDefault="00C468BD" w:rsidP="00C468BD">
            <w:pPr>
              <w:jc w:val="right"/>
              <w:rPr>
                <w:rFonts w:asciiTheme="minorHAnsi" w:hAnsiTheme="minorHAnsi"/>
                <w:sz w:val="22"/>
                <w:szCs w:val="22"/>
              </w:rPr>
            </w:pPr>
            <w:r>
              <w:rPr>
                <w:rFonts w:asciiTheme="minorHAnsi" w:hAnsiTheme="minorHAnsi"/>
                <w:sz w:val="22"/>
                <w:szCs w:val="22"/>
              </w:rPr>
              <w:t>0</w:t>
            </w:r>
          </w:p>
        </w:tc>
        <w:tc>
          <w:tcPr>
            <w:tcW w:w="1417" w:type="dxa"/>
          </w:tcPr>
          <w:p w:rsidR="00C468BD" w:rsidRDefault="00C468BD" w:rsidP="00C468BD">
            <w:pPr>
              <w:jc w:val="right"/>
              <w:rPr>
                <w:rFonts w:asciiTheme="minorHAnsi" w:hAnsiTheme="minorHAnsi"/>
                <w:sz w:val="22"/>
                <w:szCs w:val="22"/>
              </w:rPr>
            </w:pPr>
            <w:r>
              <w:rPr>
                <w:rFonts w:asciiTheme="minorHAnsi" w:hAnsiTheme="minorHAnsi"/>
                <w:sz w:val="22"/>
                <w:szCs w:val="22"/>
              </w:rPr>
              <w:t>0</w:t>
            </w:r>
          </w:p>
        </w:tc>
      </w:tr>
      <w:tr w:rsidR="00C468BD" w:rsidRPr="00454D59" w:rsidTr="003F6FF1">
        <w:tc>
          <w:tcPr>
            <w:tcW w:w="2758" w:type="dxa"/>
            <w:shd w:val="clear" w:color="auto" w:fill="auto"/>
            <w:vAlign w:val="center"/>
          </w:tcPr>
          <w:p w:rsidR="00C468BD" w:rsidRPr="00DB7BDA" w:rsidRDefault="00C468BD" w:rsidP="00C468BD">
            <w:pPr>
              <w:spacing w:before="60" w:after="60"/>
              <w:rPr>
                <w:rFonts w:asciiTheme="minorHAnsi" w:hAnsiTheme="minorHAnsi"/>
                <w:sz w:val="22"/>
                <w:szCs w:val="22"/>
              </w:rPr>
            </w:pPr>
            <w:r w:rsidRPr="00DB7BDA">
              <w:rPr>
                <w:rFonts w:asciiTheme="minorHAnsi" w:hAnsiTheme="minorHAnsi"/>
                <w:sz w:val="22"/>
                <w:szCs w:val="22"/>
              </w:rPr>
              <w:t>Balance = Y – X</w:t>
            </w:r>
          </w:p>
        </w:tc>
        <w:tc>
          <w:tcPr>
            <w:tcW w:w="1240" w:type="dxa"/>
            <w:shd w:val="clear" w:color="auto" w:fill="auto"/>
          </w:tcPr>
          <w:p w:rsidR="00C468BD" w:rsidRPr="00DB7BDA" w:rsidRDefault="00C468BD" w:rsidP="00C468BD">
            <w:pPr>
              <w:jc w:val="right"/>
              <w:rPr>
                <w:rFonts w:asciiTheme="minorHAnsi" w:hAnsiTheme="minorHAnsi"/>
                <w:sz w:val="22"/>
                <w:szCs w:val="22"/>
              </w:rPr>
            </w:pPr>
            <w:r>
              <w:rPr>
                <w:rFonts w:asciiTheme="minorHAnsi" w:hAnsiTheme="minorHAnsi"/>
                <w:sz w:val="22"/>
                <w:szCs w:val="22"/>
              </w:rPr>
              <w:t>1,063,800</w:t>
            </w:r>
          </w:p>
        </w:tc>
        <w:tc>
          <w:tcPr>
            <w:tcW w:w="1418" w:type="dxa"/>
            <w:shd w:val="clear" w:color="auto" w:fill="auto"/>
            <w:vAlign w:val="center"/>
          </w:tcPr>
          <w:p w:rsidR="00C468BD" w:rsidRPr="00DB7BDA" w:rsidRDefault="00C468BD" w:rsidP="00C468BD">
            <w:pPr>
              <w:jc w:val="right"/>
              <w:rPr>
                <w:rFonts w:asciiTheme="minorHAnsi" w:hAnsiTheme="minorHAnsi"/>
                <w:sz w:val="22"/>
                <w:szCs w:val="22"/>
              </w:rPr>
            </w:pPr>
            <w:r w:rsidRPr="00DB7BDA">
              <w:rPr>
                <w:rFonts w:asciiTheme="minorHAnsi" w:hAnsiTheme="minorHAnsi"/>
                <w:sz w:val="22"/>
                <w:szCs w:val="22"/>
              </w:rPr>
              <w:t>0</w:t>
            </w:r>
          </w:p>
        </w:tc>
        <w:tc>
          <w:tcPr>
            <w:tcW w:w="1417" w:type="dxa"/>
            <w:shd w:val="clear" w:color="auto" w:fill="auto"/>
            <w:vAlign w:val="center"/>
          </w:tcPr>
          <w:p w:rsidR="00C468BD" w:rsidRPr="00DB7BDA" w:rsidRDefault="00C468BD" w:rsidP="00C468BD">
            <w:pPr>
              <w:jc w:val="right"/>
              <w:rPr>
                <w:rFonts w:asciiTheme="minorHAnsi" w:hAnsiTheme="minorHAnsi"/>
                <w:sz w:val="22"/>
                <w:szCs w:val="22"/>
              </w:rPr>
            </w:pPr>
            <w:r w:rsidRPr="00DB7BDA">
              <w:rPr>
                <w:rFonts w:asciiTheme="minorHAnsi" w:hAnsiTheme="minorHAnsi"/>
                <w:sz w:val="22"/>
                <w:szCs w:val="22"/>
              </w:rPr>
              <w:t>0</w:t>
            </w:r>
          </w:p>
        </w:tc>
        <w:tc>
          <w:tcPr>
            <w:tcW w:w="1418" w:type="dxa"/>
            <w:shd w:val="clear" w:color="auto" w:fill="auto"/>
          </w:tcPr>
          <w:p w:rsidR="00C468BD" w:rsidRPr="00DB7BDA" w:rsidRDefault="00C468BD" w:rsidP="00C468BD">
            <w:pPr>
              <w:jc w:val="right"/>
              <w:rPr>
                <w:rFonts w:asciiTheme="minorHAnsi" w:hAnsiTheme="minorHAnsi"/>
                <w:sz w:val="22"/>
                <w:szCs w:val="22"/>
              </w:rPr>
            </w:pPr>
            <w:r>
              <w:rPr>
                <w:rFonts w:asciiTheme="minorHAnsi" w:hAnsiTheme="minorHAnsi"/>
                <w:sz w:val="22"/>
                <w:szCs w:val="22"/>
              </w:rPr>
              <w:t>0</w:t>
            </w:r>
          </w:p>
        </w:tc>
        <w:tc>
          <w:tcPr>
            <w:tcW w:w="1417" w:type="dxa"/>
          </w:tcPr>
          <w:p w:rsidR="00C468BD" w:rsidRDefault="00C468BD" w:rsidP="00C468BD">
            <w:pPr>
              <w:jc w:val="right"/>
              <w:rPr>
                <w:rFonts w:asciiTheme="minorHAnsi" w:hAnsiTheme="minorHAnsi"/>
                <w:sz w:val="22"/>
                <w:szCs w:val="22"/>
              </w:rPr>
            </w:pPr>
            <w:r>
              <w:rPr>
                <w:rFonts w:asciiTheme="minorHAnsi" w:hAnsiTheme="minorHAnsi"/>
                <w:sz w:val="22"/>
                <w:szCs w:val="22"/>
              </w:rPr>
              <w:t>0</w:t>
            </w:r>
          </w:p>
        </w:tc>
      </w:tr>
      <w:tr w:rsidR="00C468BD" w:rsidRPr="00454D59" w:rsidTr="003F6FF1">
        <w:tc>
          <w:tcPr>
            <w:tcW w:w="2758" w:type="dxa"/>
            <w:shd w:val="clear" w:color="auto" w:fill="auto"/>
            <w:vAlign w:val="center"/>
          </w:tcPr>
          <w:p w:rsidR="00C468BD" w:rsidRPr="00DB7BDA" w:rsidRDefault="00C468BD" w:rsidP="00C468BD">
            <w:pPr>
              <w:spacing w:before="60" w:after="60"/>
              <w:rPr>
                <w:rFonts w:asciiTheme="minorHAnsi" w:hAnsiTheme="minorHAnsi"/>
                <w:sz w:val="22"/>
                <w:szCs w:val="22"/>
              </w:rPr>
            </w:pPr>
            <w:r w:rsidRPr="00DB7BDA">
              <w:rPr>
                <w:rFonts w:asciiTheme="minorHAnsi" w:hAnsiTheme="minorHAnsi"/>
                <w:sz w:val="22"/>
                <w:szCs w:val="22"/>
              </w:rPr>
              <w:t>Cumulative balance</w:t>
            </w:r>
          </w:p>
        </w:tc>
        <w:tc>
          <w:tcPr>
            <w:tcW w:w="1240" w:type="dxa"/>
            <w:shd w:val="clear" w:color="auto" w:fill="auto"/>
          </w:tcPr>
          <w:p w:rsidR="00C468BD" w:rsidRPr="00DB7BDA" w:rsidRDefault="00C468BD" w:rsidP="00C468BD">
            <w:pPr>
              <w:jc w:val="right"/>
              <w:rPr>
                <w:rFonts w:asciiTheme="minorHAnsi" w:hAnsiTheme="minorHAnsi"/>
                <w:sz w:val="22"/>
                <w:szCs w:val="22"/>
              </w:rPr>
            </w:pPr>
            <w:r>
              <w:rPr>
                <w:rFonts w:asciiTheme="minorHAnsi" w:hAnsiTheme="minorHAnsi"/>
                <w:sz w:val="22"/>
                <w:szCs w:val="22"/>
              </w:rPr>
              <w:t>1,063,800</w:t>
            </w:r>
          </w:p>
        </w:tc>
        <w:tc>
          <w:tcPr>
            <w:tcW w:w="1418" w:type="dxa"/>
            <w:shd w:val="clear" w:color="auto" w:fill="auto"/>
            <w:vAlign w:val="center"/>
          </w:tcPr>
          <w:p w:rsidR="00C468BD" w:rsidRPr="00DB7BDA" w:rsidRDefault="00C468BD" w:rsidP="00C468BD">
            <w:pPr>
              <w:jc w:val="right"/>
              <w:rPr>
                <w:rFonts w:asciiTheme="minorHAnsi" w:hAnsiTheme="minorHAnsi"/>
                <w:sz w:val="22"/>
                <w:szCs w:val="22"/>
              </w:rPr>
            </w:pPr>
            <w:r w:rsidRPr="00DB7BDA">
              <w:rPr>
                <w:rFonts w:asciiTheme="minorHAnsi" w:hAnsiTheme="minorHAnsi"/>
                <w:sz w:val="22"/>
                <w:szCs w:val="22"/>
              </w:rPr>
              <w:t>0</w:t>
            </w:r>
          </w:p>
        </w:tc>
        <w:tc>
          <w:tcPr>
            <w:tcW w:w="1417" w:type="dxa"/>
            <w:shd w:val="clear" w:color="auto" w:fill="auto"/>
            <w:vAlign w:val="center"/>
          </w:tcPr>
          <w:p w:rsidR="00C468BD" w:rsidRPr="00DB7BDA" w:rsidRDefault="00C468BD" w:rsidP="00C468BD">
            <w:pPr>
              <w:jc w:val="right"/>
              <w:rPr>
                <w:rFonts w:asciiTheme="minorHAnsi" w:hAnsiTheme="minorHAnsi"/>
                <w:sz w:val="22"/>
                <w:szCs w:val="22"/>
              </w:rPr>
            </w:pPr>
            <w:r w:rsidRPr="00DB7BDA">
              <w:rPr>
                <w:rFonts w:asciiTheme="minorHAnsi" w:hAnsiTheme="minorHAnsi"/>
                <w:sz w:val="22"/>
                <w:szCs w:val="22"/>
              </w:rPr>
              <w:t>0</w:t>
            </w:r>
          </w:p>
        </w:tc>
        <w:tc>
          <w:tcPr>
            <w:tcW w:w="1418" w:type="dxa"/>
            <w:shd w:val="clear" w:color="auto" w:fill="auto"/>
          </w:tcPr>
          <w:p w:rsidR="00C468BD" w:rsidRPr="00DB7BDA" w:rsidRDefault="00C468BD" w:rsidP="00C468BD">
            <w:pPr>
              <w:jc w:val="right"/>
              <w:rPr>
                <w:rFonts w:asciiTheme="minorHAnsi" w:hAnsiTheme="minorHAnsi"/>
                <w:sz w:val="22"/>
                <w:szCs w:val="22"/>
              </w:rPr>
            </w:pPr>
            <w:r>
              <w:rPr>
                <w:rFonts w:asciiTheme="minorHAnsi" w:hAnsiTheme="minorHAnsi"/>
                <w:sz w:val="22"/>
                <w:szCs w:val="22"/>
              </w:rPr>
              <w:t>0</w:t>
            </w:r>
          </w:p>
        </w:tc>
        <w:tc>
          <w:tcPr>
            <w:tcW w:w="1417" w:type="dxa"/>
          </w:tcPr>
          <w:p w:rsidR="00C468BD" w:rsidRDefault="00C468BD" w:rsidP="00C468BD">
            <w:pPr>
              <w:jc w:val="right"/>
              <w:rPr>
                <w:rFonts w:asciiTheme="minorHAnsi" w:hAnsiTheme="minorHAnsi"/>
                <w:sz w:val="22"/>
                <w:szCs w:val="22"/>
              </w:rPr>
            </w:pPr>
            <w:r>
              <w:rPr>
                <w:rFonts w:asciiTheme="minorHAnsi" w:hAnsiTheme="minorHAnsi"/>
                <w:sz w:val="22"/>
                <w:szCs w:val="22"/>
              </w:rPr>
              <w:t>0</w:t>
            </w:r>
          </w:p>
        </w:tc>
      </w:tr>
      <w:tr w:rsidR="00C468BD" w:rsidRPr="00454D59" w:rsidTr="003F6FF1">
        <w:tc>
          <w:tcPr>
            <w:tcW w:w="2758" w:type="dxa"/>
            <w:tcBorders>
              <w:bottom w:val="single" w:sz="4" w:space="0" w:color="auto"/>
            </w:tcBorders>
            <w:shd w:val="clear" w:color="auto" w:fill="auto"/>
            <w:vAlign w:val="center"/>
          </w:tcPr>
          <w:p w:rsidR="00C468BD" w:rsidRPr="00DB7BDA" w:rsidRDefault="00C468BD" w:rsidP="006C2B4D">
            <w:pPr>
              <w:spacing w:before="60" w:after="60"/>
              <w:rPr>
                <w:rFonts w:asciiTheme="minorHAnsi" w:hAnsiTheme="minorHAnsi"/>
                <w:sz w:val="22"/>
                <w:szCs w:val="22"/>
              </w:rPr>
            </w:pPr>
            <w:r w:rsidRPr="00DB7BDA">
              <w:rPr>
                <w:rFonts w:asciiTheme="minorHAnsi" w:hAnsiTheme="minorHAnsi"/>
                <w:sz w:val="22"/>
                <w:szCs w:val="22"/>
              </w:rPr>
              <w:t>Explain material</w:t>
            </w:r>
            <w:r w:rsidRPr="0092138F">
              <w:rPr>
                <w:rFonts w:asciiTheme="minorHAnsi" w:hAnsiTheme="minorHAnsi"/>
                <w:sz w:val="22"/>
                <w:szCs w:val="22"/>
              </w:rPr>
              <w:t xml:space="preserve"> </w:t>
            </w:r>
            <w:r w:rsidRPr="00DB7BDA">
              <w:rPr>
                <w:rFonts w:asciiTheme="minorHAnsi" w:hAnsiTheme="minorHAnsi"/>
                <w:sz w:val="22"/>
                <w:szCs w:val="22"/>
              </w:rPr>
              <w:t>variance</w:t>
            </w:r>
            <w:r>
              <w:rPr>
                <w:rFonts w:asciiTheme="minorHAnsi" w:hAnsiTheme="minorHAnsi"/>
                <w:sz w:val="22"/>
                <w:szCs w:val="22"/>
                <w:vertAlign w:val="superscript"/>
              </w:rPr>
              <w:t>(</w:t>
            </w:r>
            <w:r w:rsidR="001341EC">
              <w:rPr>
                <w:rFonts w:asciiTheme="minorHAnsi" w:hAnsiTheme="minorHAnsi"/>
                <w:sz w:val="22"/>
                <w:szCs w:val="22"/>
                <w:vertAlign w:val="superscript"/>
              </w:rPr>
              <w:t>c</w:t>
            </w:r>
            <w:r w:rsidRPr="005437D6">
              <w:rPr>
                <w:rFonts w:asciiTheme="minorHAnsi" w:hAnsiTheme="minorHAnsi"/>
                <w:sz w:val="22"/>
                <w:szCs w:val="22"/>
                <w:vertAlign w:val="superscript"/>
              </w:rPr>
              <w:t>)</w:t>
            </w:r>
          </w:p>
        </w:tc>
        <w:tc>
          <w:tcPr>
            <w:tcW w:w="6910" w:type="dxa"/>
            <w:gridSpan w:val="5"/>
            <w:tcBorders>
              <w:bottom w:val="single" w:sz="4" w:space="0" w:color="auto"/>
            </w:tcBorders>
            <w:shd w:val="clear" w:color="auto" w:fill="auto"/>
            <w:vAlign w:val="center"/>
          </w:tcPr>
          <w:p w:rsidR="00C468BD" w:rsidRDefault="00C468BD">
            <w:pPr>
              <w:rPr>
                <w:rFonts w:asciiTheme="minorHAnsi" w:hAnsiTheme="minorHAnsi"/>
                <w:sz w:val="22"/>
                <w:szCs w:val="22"/>
              </w:rPr>
            </w:pPr>
            <w:r>
              <w:rPr>
                <w:rFonts w:asciiTheme="minorHAnsi" w:hAnsiTheme="minorHAnsi"/>
                <w:sz w:val="22"/>
                <w:szCs w:val="22"/>
              </w:rPr>
              <w:t>2017</w:t>
            </w:r>
            <w:r w:rsidR="000F6891">
              <w:rPr>
                <w:rFonts w:asciiTheme="minorHAnsi" w:hAnsiTheme="minorHAnsi"/>
                <w:sz w:val="22"/>
                <w:szCs w:val="22"/>
              </w:rPr>
              <w:noBreakHyphen/>
            </w:r>
            <w:r>
              <w:rPr>
                <w:rFonts w:asciiTheme="minorHAnsi" w:hAnsiTheme="minorHAnsi"/>
                <w:sz w:val="22"/>
                <w:szCs w:val="22"/>
              </w:rPr>
              <w:t xml:space="preserve">18 actual revenue against budget is due to an increase in demand for the RTO Assessment Services. </w:t>
            </w:r>
          </w:p>
        </w:tc>
      </w:tr>
      <w:tr w:rsidR="00C468BD" w:rsidRPr="00454D59" w:rsidTr="003F6FF1">
        <w:tc>
          <w:tcPr>
            <w:tcW w:w="2758" w:type="dxa"/>
            <w:tcBorders>
              <w:bottom w:val="single" w:sz="4" w:space="0" w:color="auto"/>
            </w:tcBorders>
            <w:shd w:val="clear" w:color="auto" w:fill="auto"/>
            <w:vAlign w:val="center"/>
          </w:tcPr>
          <w:p w:rsidR="00C468BD" w:rsidRPr="00DB7BDA" w:rsidRDefault="00C468BD" w:rsidP="00A35995">
            <w:pPr>
              <w:spacing w:before="60" w:after="60"/>
              <w:rPr>
                <w:rFonts w:asciiTheme="minorHAnsi" w:hAnsiTheme="minorHAnsi"/>
                <w:sz w:val="22"/>
                <w:szCs w:val="22"/>
              </w:rPr>
            </w:pPr>
            <w:r w:rsidRPr="00DB7BDA">
              <w:rPr>
                <w:rFonts w:asciiTheme="minorHAnsi" w:hAnsiTheme="minorHAnsi"/>
                <w:sz w:val="22"/>
                <w:szCs w:val="22"/>
              </w:rPr>
              <w:t>Explain impact on balance management strategy</w:t>
            </w:r>
          </w:p>
        </w:tc>
        <w:tc>
          <w:tcPr>
            <w:tcW w:w="6910" w:type="dxa"/>
            <w:gridSpan w:val="5"/>
            <w:tcBorders>
              <w:bottom w:val="single" w:sz="4" w:space="0" w:color="auto"/>
            </w:tcBorders>
            <w:shd w:val="clear" w:color="auto" w:fill="auto"/>
            <w:vAlign w:val="center"/>
          </w:tcPr>
          <w:p w:rsidR="00C468BD" w:rsidRPr="00412A19" w:rsidRDefault="00C468BD">
            <w:pPr>
              <w:rPr>
                <w:rFonts w:asciiTheme="minorHAnsi" w:hAnsiTheme="minorHAnsi"/>
                <w:iCs/>
                <w:highlight w:val="yellow"/>
              </w:rPr>
            </w:pPr>
            <w:r w:rsidRPr="00B53DCF">
              <w:rPr>
                <w:rFonts w:asciiTheme="minorHAnsi" w:hAnsiTheme="minorHAnsi"/>
                <w:sz w:val="22"/>
                <w:szCs w:val="22"/>
              </w:rPr>
              <w:t>Cost recovery activities will be reviewed on a</w:t>
            </w:r>
            <w:r>
              <w:rPr>
                <w:rFonts w:asciiTheme="minorHAnsi" w:hAnsiTheme="minorHAnsi"/>
                <w:sz w:val="22"/>
                <w:szCs w:val="22"/>
              </w:rPr>
              <w:t xml:space="preserve"> </w:t>
            </w:r>
            <w:r w:rsidR="008B2BF4">
              <w:rPr>
                <w:rFonts w:asciiTheme="minorHAnsi" w:hAnsiTheme="minorHAnsi"/>
                <w:sz w:val="22"/>
                <w:szCs w:val="22"/>
              </w:rPr>
              <w:t>month</w:t>
            </w:r>
            <w:r>
              <w:rPr>
                <w:rFonts w:asciiTheme="minorHAnsi" w:hAnsiTheme="minorHAnsi"/>
                <w:sz w:val="22"/>
                <w:szCs w:val="22"/>
              </w:rPr>
              <w:t>ly</w:t>
            </w:r>
            <w:r w:rsidRPr="00B53DCF">
              <w:rPr>
                <w:rFonts w:asciiTheme="minorHAnsi" w:hAnsiTheme="minorHAnsi"/>
                <w:sz w:val="22"/>
                <w:szCs w:val="22"/>
              </w:rPr>
              <w:t xml:space="preserve"> basis to ensure that the estimates of revenue and expenses are current.</w:t>
            </w:r>
          </w:p>
        </w:tc>
      </w:tr>
      <w:tr w:rsidR="000D7ECC" w:rsidRPr="00C225F9" w:rsidTr="003F6FF1">
        <w:trPr>
          <w:trHeight w:val="546"/>
        </w:trPr>
        <w:tc>
          <w:tcPr>
            <w:tcW w:w="9668" w:type="dxa"/>
            <w:gridSpan w:val="6"/>
            <w:tcBorders>
              <w:top w:val="single" w:sz="4" w:space="0" w:color="auto"/>
              <w:left w:val="nil"/>
              <w:bottom w:val="nil"/>
              <w:right w:val="nil"/>
            </w:tcBorders>
          </w:tcPr>
          <w:p w:rsidR="000D7ECC" w:rsidRPr="001341EC" w:rsidRDefault="000D7ECC" w:rsidP="003F6FF1">
            <w:pPr>
              <w:rPr>
                <w:rFonts w:asciiTheme="minorHAnsi" w:hAnsiTheme="minorHAnsi"/>
                <w:vertAlign w:val="superscript"/>
              </w:rPr>
            </w:pPr>
            <w:r w:rsidRPr="006C2B4D">
              <w:rPr>
                <w:rFonts w:asciiTheme="minorHAnsi" w:hAnsiTheme="minorHAnsi"/>
                <w:vertAlign w:val="superscript"/>
              </w:rPr>
              <w:t>(</w:t>
            </w:r>
            <w:r w:rsidR="001341EC" w:rsidRPr="003F6FF1">
              <w:rPr>
                <w:rFonts w:asciiTheme="minorHAnsi" w:hAnsiTheme="minorHAnsi"/>
                <w:vertAlign w:val="superscript"/>
              </w:rPr>
              <w:t>a</w:t>
            </w:r>
            <w:r w:rsidRPr="006C2B4D">
              <w:rPr>
                <w:rFonts w:asciiTheme="minorHAnsi" w:hAnsiTheme="minorHAnsi"/>
                <w:vertAlign w:val="superscript"/>
              </w:rPr>
              <w:t>) Estimated expenses and revenue</w:t>
            </w:r>
            <w:r w:rsidR="000F6891" w:rsidRPr="001341EC">
              <w:rPr>
                <w:rFonts w:asciiTheme="minorHAnsi" w:hAnsiTheme="minorHAnsi"/>
                <w:vertAlign w:val="superscript"/>
              </w:rPr>
              <w:t>.</w:t>
            </w:r>
          </w:p>
          <w:p w:rsidR="000D7ECC" w:rsidRPr="001341EC" w:rsidRDefault="000D7ECC" w:rsidP="003F6FF1">
            <w:pPr>
              <w:rPr>
                <w:rFonts w:asciiTheme="minorHAnsi" w:hAnsiTheme="minorHAnsi"/>
                <w:vertAlign w:val="superscript"/>
              </w:rPr>
            </w:pPr>
            <w:r w:rsidRPr="001341EC">
              <w:rPr>
                <w:rFonts w:asciiTheme="minorHAnsi" w:hAnsiTheme="minorHAnsi"/>
                <w:vertAlign w:val="superscript"/>
              </w:rPr>
              <w:t>(</w:t>
            </w:r>
            <w:r w:rsidR="001341EC" w:rsidRPr="003F6FF1">
              <w:rPr>
                <w:rFonts w:asciiTheme="minorHAnsi" w:hAnsiTheme="minorHAnsi"/>
                <w:vertAlign w:val="superscript"/>
              </w:rPr>
              <w:t>b</w:t>
            </w:r>
            <w:r w:rsidRPr="006C2B4D">
              <w:rPr>
                <w:rFonts w:asciiTheme="minorHAnsi" w:hAnsiTheme="minorHAnsi"/>
                <w:vertAlign w:val="superscript"/>
              </w:rPr>
              <w:t xml:space="preserve">) Actual expenses and revenue data will be populated on a </w:t>
            </w:r>
            <w:r w:rsidR="00F162F7" w:rsidRPr="001341EC">
              <w:rPr>
                <w:rFonts w:asciiTheme="minorHAnsi" w:hAnsiTheme="minorHAnsi"/>
                <w:vertAlign w:val="superscript"/>
              </w:rPr>
              <w:t>month</w:t>
            </w:r>
            <w:r w:rsidRPr="001341EC">
              <w:rPr>
                <w:rFonts w:asciiTheme="minorHAnsi" w:hAnsiTheme="minorHAnsi"/>
                <w:vertAlign w:val="superscript"/>
              </w:rPr>
              <w:t>ly basis</w:t>
            </w:r>
            <w:r w:rsidR="000F6891" w:rsidRPr="001341EC">
              <w:rPr>
                <w:rFonts w:asciiTheme="minorHAnsi" w:hAnsiTheme="minorHAnsi"/>
                <w:vertAlign w:val="superscript"/>
              </w:rPr>
              <w:t>.</w:t>
            </w:r>
          </w:p>
          <w:p w:rsidR="000D7ECC" w:rsidRPr="003F6FF1" w:rsidRDefault="001341EC" w:rsidP="003F6FF1">
            <w:pPr>
              <w:rPr>
                <w:rFonts w:asciiTheme="minorHAnsi" w:hAnsiTheme="minorHAnsi"/>
                <w:vertAlign w:val="superscript"/>
              </w:rPr>
            </w:pPr>
            <w:r w:rsidRPr="003F6FF1">
              <w:rPr>
                <w:rFonts w:asciiTheme="minorHAnsi" w:hAnsiTheme="minorHAnsi"/>
                <w:vertAlign w:val="superscript"/>
              </w:rPr>
              <w:t>(c</w:t>
            </w:r>
            <w:r w:rsidR="000D7ECC" w:rsidRPr="006C2B4D">
              <w:rPr>
                <w:rFonts w:asciiTheme="minorHAnsi" w:hAnsiTheme="minorHAnsi"/>
                <w:vertAlign w:val="superscript"/>
              </w:rPr>
              <w:t xml:space="preserve">) </w:t>
            </w:r>
            <w:r w:rsidR="000D7ECC" w:rsidRPr="003F6FF1">
              <w:rPr>
                <w:rFonts w:asciiTheme="minorHAnsi" w:hAnsiTheme="minorHAnsi"/>
                <w:vertAlign w:val="superscript"/>
              </w:rPr>
              <w:t>As defined by AASB1031 and Division 12 – Materiality and Disclosure of the Finance Minister’s Orders.</w:t>
            </w:r>
          </w:p>
        </w:tc>
      </w:tr>
    </w:tbl>
    <w:p w:rsidR="008B679D" w:rsidRPr="00D1274B" w:rsidRDefault="008B679D" w:rsidP="003F6FF1">
      <w:pPr>
        <w:spacing w:before="240" w:after="240"/>
        <w:rPr>
          <w:rFonts w:asciiTheme="minorHAnsi" w:hAnsiTheme="minorHAnsi"/>
          <w:b/>
          <w:sz w:val="28"/>
          <w:szCs w:val="28"/>
        </w:rPr>
      </w:pPr>
      <w:r w:rsidRPr="00D1274B">
        <w:rPr>
          <w:rFonts w:asciiTheme="minorHAnsi" w:hAnsiTheme="minorHAnsi"/>
          <w:b/>
          <w:sz w:val="28"/>
          <w:szCs w:val="28"/>
        </w:rPr>
        <w:t>7B.</w:t>
      </w:r>
      <w:r w:rsidRPr="00D1274B">
        <w:rPr>
          <w:rFonts w:asciiTheme="minorHAnsi" w:hAnsiTheme="minorHAnsi"/>
          <w:b/>
          <w:sz w:val="28"/>
          <w:szCs w:val="28"/>
        </w:rPr>
        <w:tab/>
        <w:t xml:space="preserve">NON-FINANCIAL PERFORMANCE </w:t>
      </w:r>
    </w:p>
    <w:p w:rsidR="003D7D40" w:rsidRDefault="008374AE">
      <w:pPr>
        <w:spacing w:after="120"/>
        <w:rPr>
          <w:rFonts w:asciiTheme="minorHAnsi" w:hAnsiTheme="minorHAnsi"/>
          <w:iCs/>
        </w:rPr>
      </w:pPr>
      <w:r>
        <w:rPr>
          <w:rFonts w:asciiTheme="minorHAnsi" w:hAnsiTheme="minorHAnsi"/>
          <w:iCs/>
        </w:rPr>
        <w:t xml:space="preserve">The </w:t>
      </w:r>
      <w:r w:rsidR="003D7D40">
        <w:rPr>
          <w:rFonts w:asciiTheme="minorHAnsi" w:hAnsiTheme="minorHAnsi"/>
          <w:iCs/>
        </w:rPr>
        <w:t>key non</w:t>
      </w:r>
      <w:r w:rsidR="003D7D40">
        <w:rPr>
          <w:rFonts w:asciiTheme="minorHAnsi" w:hAnsiTheme="minorHAnsi"/>
          <w:iCs/>
        </w:rPr>
        <w:noBreakHyphen/>
        <w:t xml:space="preserve">financial driver will be the number of registered applications. These will be monitored on a </w:t>
      </w:r>
      <w:r w:rsidR="00414349">
        <w:rPr>
          <w:rFonts w:asciiTheme="minorHAnsi" w:hAnsiTheme="minorHAnsi"/>
          <w:iCs/>
        </w:rPr>
        <w:t>monthl</w:t>
      </w:r>
      <w:r w:rsidR="003D7D40">
        <w:rPr>
          <w:rFonts w:asciiTheme="minorHAnsi" w:hAnsiTheme="minorHAnsi"/>
          <w:iCs/>
        </w:rPr>
        <w:t xml:space="preserve">y basis and compared to the financial data for that </w:t>
      </w:r>
      <w:r w:rsidR="00414349">
        <w:rPr>
          <w:rFonts w:asciiTheme="minorHAnsi" w:hAnsiTheme="minorHAnsi"/>
          <w:iCs/>
        </w:rPr>
        <w:t>month</w:t>
      </w:r>
      <w:r w:rsidR="003D7D40">
        <w:rPr>
          <w:rFonts w:asciiTheme="minorHAnsi" w:hAnsiTheme="minorHAnsi"/>
          <w:iCs/>
        </w:rPr>
        <w:t xml:space="preserve">. </w:t>
      </w:r>
    </w:p>
    <w:p w:rsidR="008374AE" w:rsidRDefault="003D7D40" w:rsidP="003F6FF1">
      <w:pPr>
        <w:spacing w:after="120"/>
        <w:rPr>
          <w:rFonts w:asciiTheme="minorHAnsi" w:hAnsiTheme="minorHAnsi"/>
          <w:iCs/>
        </w:rPr>
      </w:pPr>
      <w:r>
        <w:rPr>
          <w:rFonts w:asciiTheme="minorHAnsi" w:hAnsiTheme="minorHAnsi"/>
          <w:iCs/>
        </w:rPr>
        <w:t xml:space="preserve">There is the potential for a significant variation in revenue when compared to </w:t>
      </w:r>
      <w:r w:rsidRPr="003D430A">
        <w:rPr>
          <w:rFonts w:asciiTheme="minorHAnsi" w:hAnsiTheme="minorHAnsi"/>
          <w:iCs/>
        </w:rPr>
        <w:t xml:space="preserve">Table </w:t>
      </w:r>
      <w:r w:rsidR="000F6891" w:rsidRPr="003D430A">
        <w:rPr>
          <w:rFonts w:asciiTheme="minorHAnsi" w:hAnsiTheme="minorHAnsi"/>
          <w:iCs/>
        </w:rPr>
        <w:t>3</w:t>
      </w:r>
      <w:r w:rsidRPr="003D430A">
        <w:rPr>
          <w:rFonts w:asciiTheme="minorHAnsi" w:hAnsiTheme="minorHAnsi"/>
          <w:iCs/>
        </w:rPr>
        <w:t xml:space="preserve"> </w:t>
      </w:r>
      <w:r w:rsidR="00414349" w:rsidRPr="003F6FF1">
        <w:rPr>
          <w:rFonts w:asciiTheme="minorHAnsi" w:hAnsiTheme="minorHAnsi"/>
          <w:iCs/>
        </w:rPr>
        <w:t>(</w:t>
      </w:r>
      <w:r w:rsidRPr="003D430A">
        <w:rPr>
          <w:rFonts w:asciiTheme="minorHAnsi" w:hAnsiTheme="minorHAnsi"/>
          <w:iCs/>
        </w:rPr>
        <w:t>Financial estimates 20</w:t>
      </w:r>
      <w:r w:rsidR="006E6F12">
        <w:rPr>
          <w:rFonts w:asciiTheme="minorHAnsi" w:hAnsiTheme="minorHAnsi"/>
          <w:iCs/>
        </w:rPr>
        <w:t>18-</w:t>
      </w:r>
      <w:r w:rsidRPr="003D430A">
        <w:rPr>
          <w:rFonts w:asciiTheme="minorHAnsi" w:hAnsiTheme="minorHAnsi"/>
          <w:iCs/>
        </w:rPr>
        <w:t>19 to 2021-22</w:t>
      </w:r>
      <w:r w:rsidR="00414349" w:rsidRPr="003F6FF1">
        <w:rPr>
          <w:rFonts w:asciiTheme="minorHAnsi" w:hAnsiTheme="minorHAnsi"/>
          <w:iCs/>
        </w:rPr>
        <w:t>)</w:t>
      </w:r>
      <w:r>
        <w:rPr>
          <w:rFonts w:asciiTheme="minorHAnsi" w:hAnsiTheme="minorHAnsi"/>
          <w:iCs/>
        </w:rPr>
        <w:t>. The estimated non</w:t>
      </w:r>
      <w:r>
        <w:rPr>
          <w:rFonts w:asciiTheme="minorHAnsi" w:hAnsiTheme="minorHAnsi"/>
          <w:iCs/>
        </w:rPr>
        <w:noBreakHyphen/>
        <w:t xml:space="preserve">financial registration in </w:t>
      </w:r>
      <w:r w:rsidRPr="003D430A">
        <w:rPr>
          <w:rFonts w:asciiTheme="minorHAnsi" w:hAnsiTheme="minorHAnsi"/>
          <w:iCs/>
        </w:rPr>
        <w:t xml:space="preserve">Table </w:t>
      </w:r>
      <w:r w:rsidR="00E553C7">
        <w:rPr>
          <w:rFonts w:asciiTheme="minorHAnsi" w:hAnsiTheme="minorHAnsi"/>
          <w:iCs/>
        </w:rPr>
        <w:t>6</w:t>
      </w:r>
      <w:r w:rsidRPr="003D430A">
        <w:rPr>
          <w:rFonts w:asciiTheme="minorHAnsi" w:hAnsiTheme="minorHAnsi"/>
          <w:iCs/>
        </w:rPr>
        <w:t xml:space="preserve"> </w:t>
      </w:r>
      <w:r w:rsidR="00414349" w:rsidRPr="003F6FF1">
        <w:rPr>
          <w:rFonts w:asciiTheme="minorHAnsi" w:hAnsiTheme="minorHAnsi"/>
          <w:iCs/>
        </w:rPr>
        <w:t>(</w:t>
      </w:r>
      <w:r w:rsidRPr="003D430A">
        <w:rPr>
          <w:rFonts w:asciiTheme="minorHAnsi" w:hAnsiTheme="minorHAnsi"/>
          <w:iCs/>
        </w:rPr>
        <w:t>Historical and forecast</w:t>
      </w:r>
      <w:r w:rsidRPr="00414349">
        <w:rPr>
          <w:rFonts w:asciiTheme="minorHAnsi" w:hAnsiTheme="minorHAnsi"/>
          <w:iCs/>
        </w:rPr>
        <w:t xml:space="preserve"> volume actuals and estimates</w:t>
      </w:r>
      <w:r w:rsidR="00414349" w:rsidRPr="003F6FF1">
        <w:rPr>
          <w:rFonts w:asciiTheme="minorHAnsi" w:hAnsiTheme="minorHAnsi"/>
          <w:iCs/>
        </w:rPr>
        <w:t>)</w:t>
      </w:r>
      <w:r>
        <w:rPr>
          <w:rFonts w:asciiTheme="minorHAnsi" w:hAnsiTheme="minorHAnsi"/>
          <w:iCs/>
        </w:rPr>
        <w:t xml:space="preserve"> drive the estimated revenue, therefore up to and including a 10% variation from the amount of applicant registrations for the RTO Assessment Services will be accepted. Any greater variation than 10% will trigger a review of the charging activities and any changes will be reflected in a subsequent CRIS. </w:t>
      </w:r>
    </w:p>
    <w:p w:rsidR="00AC284A" w:rsidRDefault="00AC284A" w:rsidP="003F6FF1">
      <w:pPr>
        <w:keepNext/>
        <w:spacing w:after="120"/>
      </w:pPr>
      <w:r w:rsidRPr="00A04E74">
        <w:rPr>
          <w:rFonts w:asciiTheme="minorHAnsi" w:hAnsiTheme="minorHAnsi"/>
          <w:b/>
          <w:iCs/>
        </w:rPr>
        <w:t xml:space="preserve">Table </w:t>
      </w:r>
      <w:r w:rsidR="006C2B4D">
        <w:rPr>
          <w:rFonts w:asciiTheme="minorHAnsi" w:hAnsiTheme="minorHAnsi"/>
          <w:b/>
          <w:iCs/>
        </w:rPr>
        <w:t>6</w:t>
      </w:r>
      <w:r w:rsidRPr="00A04E74">
        <w:rPr>
          <w:rFonts w:asciiTheme="minorHAnsi" w:hAnsiTheme="minorHAnsi"/>
          <w:b/>
          <w:iCs/>
        </w:rPr>
        <w:t>: Historical and forecast volume actuals and estimates</w:t>
      </w:r>
    </w:p>
    <w:tbl>
      <w:tblPr>
        <w:tblW w:w="7065" w:type="dxa"/>
        <w:tblLook w:val="04A0" w:firstRow="1" w:lastRow="0" w:firstColumn="1" w:lastColumn="0" w:noHBand="0" w:noVBand="1"/>
      </w:tblPr>
      <w:tblGrid>
        <w:gridCol w:w="1271"/>
        <w:gridCol w:w="2849"/>
        <w:gridCol w:w="2945"/>
      </w:tblGrid>
      <w:tr w:rsidR="00AC284A" w:rsidRPr="009A1499" w:rsidTr="00B55820">
        <w:trPr>
          <w:trHeight w:val="345"/>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284A" w:rsidRPr="009A1499" w:rsidRDefault="00AC284A" w:rsidP="00B55820">
            <w:pPr>
              <w:keepNext/>
              <w:jc w:val="center"/>
              <w:rPr>
                <w:rFonts w:ascii="Calibri" w:hAnsi="Calibri" w:cs="Calibri"/>
                <w:b/>
                <w:bCs/>
                <w:color w:val="000000"/>
                <w:sz w:val="22"/>
                <w:szCs w:val="22"/>
                <w:lang w:eastAsia="en-AU"/>
              </w:rPr>
            </w:pPr>
            <w:r w:rsidRPr="009A1499">
              <w:rPr>
                <w:rFonts w:ascii="Calibri" w:hAnsi="Calibri" w:cs="Calibri"/>
                <w:b/>
                <w:bCs/>
                <w:color w:val="000000"/>
                <w:sz w:val="22"/>
                <w:szCs w:val="22"/>
                <w:lang w:eastAsia="en-AU"/>
              </w:rPr>
              <w:t>Year</w:t>
            </w:r>
          </w:p>
        </w:tc>
        <w:tc>
          <w:tcPr>
            <w:tcW w:w="2849" w:type="dxa"/>
            <w:tcBorders>
              <w:top w:val="single" w:sz="4" w:space="0" w:color="auto"/>
              <w:left w:val="nil"/>
              <w:bottom w:val="single" w:sz="4" w:space="0" w:color="auto"/>
              <w:right w:val="single" w:sz="4" w:space="0" w:color="auto"/>
            </w:tcBorders>
            <w:shd w:val="clear" w:color="auto" w:fill="auto"/>
            <w:noWrap/>
            <w:vAlign w:val="center"/>
            <w:hideMark/>
          </w:tcPr>
          <w:p w:rsidR="00AC284A" w:rsidRPr="009A1499" w:rsidRDefault="00AC284A" w:rsidP="00B55820">
            <w:pPr>
              <w:keepNext/>
              <w:jc w:val="center"/>
              <w:rPr>
                <w:rFonts w:ascii="Calibri" w:hAnsi="Calibri" w:cs="Calibri"/>
                <w:b/>
                <w:bCs/>
                <w:color w:val="000000"/>
                <w:sz w:val="22"/>
                <w:szCs w:val="22"/>
                <w:lang w:eastAsia="en-AU"/>
              </w:rPr>
            </w:pPr>
            <w:r w:rsidRPr="009A1499">
              <w:rPr>
                <w:rFonts w:ascii="Calibri" w:hAnsi="Calibri" w:cs="Calibri"/>
                <w:b/>
                <w:bCs/>
                <w:color w:val="000000"/>
                <w:sz w:val="22"/>
                <w:szCs w:val="22"/>
                <w:lang w:eastAsia="en-AU"/>
              </w:rPr>
              <w:t>Total registrations</w:t>
            </w:r>
            <w:r>
              <w:rPr>
                <w:rFonts w:ascii="Calibri" w:hAnsi="Calibri" w:cs="Calibri"/>
                <w:b/>
                <w:bCs/>
                <w:color w:val="000000"/>
                <w:sz w:val="22"/>
                <w:szCs w:val="22"/>
                <w:lang w:eastAsia="en-AU"/>
              </w:rPr>
              <w:t xml:space="preserve"> – actuals</w:t>
            </w:r>
          </w:p>
        </w:tc>
        <w:tc>
          <w:tcPr>
            <w:tcW w:w="2945" w:type="dxa"/>
            <w:tcBorders>
              <w:top w:val="single" w:sz="4" w:space="0" w:color="auto"/>
              <w:left w:val="nil"/>
              <w:bottom w:val="single" w:sz="4" w:space="0" w:color="auto"/>
              <w:right w:val="single" w:sz="4" w:space="0" w:color="auto"/>
            </w:tcBorders>
            <w:shd w:val="clear" w:color="auto" w:fill="auto"/>
            <w:noWrap/>
            <w:vAlign w:val="bottom"/>
            <w:hideMark/>
          </w:tcPr>
          <w:p w:rsidR="00AC284A" w:rsidRPr="009A1499" w:rsidRDefault="00AC284A" w:rsidP="00B55820">
            <w:pPr>
              <w:keepNext/>
              <w:rPr>
                <w:rFonts w:ascii="Calibri" w:hAnsi="Calibri" w:cs="Calibri"/>
                <w:b/>
                <w:bCs/>
                <w:color w:val="000000"/>
                <w:sz w:val="22"/>
                <w:szCs w:val="22"/>
                <w:lang w:eastAsia="en-AU"/>
              </w:rPr>
            </w:pPr>
            <w:r>
              <w:rPr>
                <w:rFonts w:ascii="Calibri" w:hAnsi="Calibri" w:cs="Calibri"/>
                <w:b/>
                <w:bCs/>
                <w:color w:val="000000"/>
                <w:sz w:val="22"/>
                <w:szCs w:val="22"/>
                <w:lang w:eastAsia="en-AU"/>
              </w:rPr>
              <w:t>Total registrations – forecast</w:t>
            </w:r>
          </w:p>
        </w:tc>
      </w:tr>
      <w:tr w:rsidR="00AC284A" w:rsidRPr="009A1499" w:rsidTr="00B55820">
        <w:trPr>
          <w:trHeight w:val="300"/>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284A" w:rsidRPr="009A1499" w:rsidRDefault="00AC284A" w:rsidP="00B55820">
            <w:pPr>
              <w:rPr>
                <w:rFonts w:ascii="Calibri" w:hAnsi="Calibri" w:cs="Calibri"/>
                <w:color w:val="000000"/>
                <w:sz w:val="22"/>
                <w:szCs w:val="22"/>
                <w:lang w:eastAsia="en-AU"/>
              </w:rPr>
            </w:pPr>
            <w:r w:rsidRPr="009A1499">
              <w:rPr>
                <w:rFonts w:ascii="Calibri" w:hAnsi="Calibri" w:cs="Calibri"/>
                <w:color w:val="000000"/>
                <w:sz w:val="22"/>
                <w:szCs w:val="22"/>
                <w:lang w:eastAsia="en-AU"/>
              </w:rPr>
              <w:t>2014-15</w:t>
            </w:r>
          </w:p>
        </w:tc>
        <w:tc>
          <w:tcPr>
            <w:tcW w:w="28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284A" w:rsidRPr="009A1499" w:rsidRDefault="00AC284A" w:rsidP="00B55820">
            <w:pPr>
              <w:jc w:val="right"/>
              <w:rPr>
                <w:rFonts w:ascii="Calibri" w:hAnsi="Calibri" w:cs="Calibri"/>
                <w:color w:val="000000"/>
                <w:sz w:val="22"/>
                <w:szCs w:val="22"/>
                <w:lang w:eastAsia="en-AU"/>
              </w:rPr>
            </w:pPr>
            <w:r w:rsidRPr="009A1499">
              <w:rPr>
                <w:rFonts w:ascii="Calibri" w:hAnsi="Calibri" w:cs="Calibri"/>
                <w:color w:val="000000"/>
                <w:sz w:val="22"/>
                <w:szCs w:val="22"/>
                <w:lang w:eastAsia="en-AU"/>
              </w:rPr>
              <w:t>3,272</w:t>
            </w:r>
          </w:p>
        </w:tc>
        <w:tc>
          <w:tcPr>
            <w:tcW w:w="2945" w:type="dxa"/>
            <w:tcBorders>
              <w:top w:val="single" w:sz="4" w:space="0" w:color="auto"/>
              <w:left w:val="nil"/>
              <w:bottom w:val="single" w:sz="4" w:space="0" w:color="auto"/>
              <w:right w:val="single" w:sz="4" w:space="0" w:color="auto"/>
            </w:tcBorders>
            <w:shd w:val="clear" w:color="auto" w:fill="auto"/>
            <w:noWrap/>
            <w:vAlign w:val="bottom"/>
          </w:tcPr>
          <w:p w:rsidR="00AC284A" w:rsidRPr="009A1499" w:rsidRDefault="00AC284A" w:rsidP="00B55820">
            <w:pPr>
              <w:jc w:val="right"/>
              <w:rPr>
                <w:rFonts w:ascii="Calibri" w:hAnsi="Calibri" w:cs="Calibri"/>
                <w:color w:val="000000"/>
                <w:sz w:val="22"/>
                <w:szCs w:val="22"/>
                <w:lang w:eastAsia="en-AU"/>
              </w:rPr>
            </w:pPr>
            <w:r>
              <w:rPr>
                <w:rFonts w:ascii="Calibri" w:hAnsi="Calibri" w:cs="Calibri"/>
                <w:color w:val="000000"/>
                <w:sz w:val="22"/>
                <w:szCs w:val="22"/>
                <w:lang w:eastAsia="en-AU"/>
              </w:rPr>
              <w:t>N/A</w:t>
            </w:r>
          </w:p>
        </w:tc>
      </w:tr>
      <w:tr w:rsidR="00AC284A" w:rsidRPr="009A1499" w:rsidTr="00B55820">
        <w:trPr>
          <w:trHeight w:val="300"/>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284A" w:rsidRPr="009A1499" w:rsidRDefault="00AC284A" w:rsidP="00B55820">
            <w:pPr>
              <w:rPr>
                <w:rFonts w:ascii="Calibri" w:hAnsi="Calibri" w:cs="Calibri"/>
                <w:color w:val="000000"/>
                <w:sz w:val="22"/>
                <w:szCs w:val="22"/>
                <w:lang w:eastAsia="en-AU"/>
              </w:rPr>
            </w:pPr>
            <w:r w:rsidRPr="009A1499">
              <w:rPr>
                <w:rFonts w:ascii="Calibri" w:hAnsi="Calibri" w:cs="Calibri"/>
                <w:color w:val="000000"/>
                <w:sz w:val="22"/>
                <w:szCs w:val="22"/>
                <w:lang w:eastAsia="en-AU"/>
              </w:rPr>
              <w:t>2015-16</w:t>
            </w:r>
          </w:p>
        </w:tc>
        <w:tc>
          <w:tcPr>
            <w:tcW w:w="2849" w:type="dxa"/>
            <w:tcBorders>
              <w:top w:val="single" w:sz="4" w:space="0" w:color="auto"/>
              <w:left w:val="nil"/>
              <w:bottom w:val="single" w:sz="4" w:space="0" w:color="auto"/>
              <w:right w:val="single" w:sz="4" w:space="0" w:color="auto"/>
            </w:tcBorders>
            <w:shd w:val="clear" w:color="auto" w:fill="auto"/>
            <w:noWrap/>
            <w:vAlign w:val="bottom"/>
            <w:hideMark/>
          </w:tcPr>
          <w:p w:rsidR="00AC284A" w:rsidRPr="009A1499" w:rsidRDefault="00AC284A" w:rsidP="00B55820">
            <w:pPr>
              <w:jc w:val="right"/>
              <w:rPr>
                <w:rFonts w:ascii="Calibri" w:hAnsi="Calibri" w:cs="Calibri"/>
                <w:color w:val="000000"/>
                <w:sz w:val="22"/>
                <w:szCs w:val="22"/>
                <w:lang w:eastAsia="en-AU"/>
              </w:rPr>
            </w:pPr>
            <w:r w:rsidRPr="009A1499">
              <w:rPr>
                <w:rFonts w:ascii="Calibri" w:hAnsi="Calibri" w:cs="Calibri"/>
                <w:color w:val="000000"/>
                <w:sz w:val="22"/>
                <w:szCs w:val="22"/>
                <w:lang w:eastAsia="en-AU"/>
              </w:rPr>
              <w:t>3,495</w:t>
            </w:r>
          </w:p>
        </w:tc>
        <w:tc>
          <w:tcPr>
            <w:tcW w:w="2945" w:type="dxa"/>
            <w:tcBorders>
              <w:top w:val="single" w:sz="4" w:space="0" w:color="auto"/>
              <w:left w:val="nil"/>
              <w:bottom w:val="single" w:sz="4" w:space="0" w:color="auto"/>
              <w:right w:val="single" w:sz="4" w:space="0" w:color="auto"/>
            </w:tcBorders>
            <w:shd w:val="clear" w:color="auto" w:fill="auto"/>
            <w:noWrap/>
            <w:vAlign w:val="bottom"/>
          </w:tcPr>
          <w:p w:rsidR="00AC284A" w:rsidRPr="009A1499" w:rsidRDefault="00AC284A" w:rsidP="00B55820">
            <w:pPr>
              <w:jc w:val="right"/>
              <w:rPr>
                <w:rFonts w:ascii="Calibri" w:hAnsi="Calibri" w:cs="Calibri"/>
                <w:color w:val="000000"/>
                <w:sz w:val="22"/>
                <w:szCs w:val="22"/>
                <w:lang w:eastAsia="en-AU"/>
              </w:rPr>
            </w:pPr>
            <w:r>
              <w:rPr>
                <w:rFonts w:ascii="Calibri" w:hAnsi="Calibri" w:cs="Calibri"/>
                <w:color w:val="000000"/>
                <w:sz w:val="22"/>
                <w:szCs w:val="22"/>
                <w:lang w:eastAsia="en-AU"/>
              </w:rPr>
              <w:t>N/A</w:t>
            </w:r>
          </w:p>
        </w:tc>
      </w:tr>
      <w:tr w:rsidR="00AC284A" w:rsidRPr="009A1499" w:rsidTr="00B55820">
        <w:trPr>
          <w:trHeight w:val="300"/>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284A" w:rsidRPr="009A1499" w:rsidRDefault="00AC284A" w:rsidP="00B55820">
            <w:pPr>
              <w:rPr>
                <w:rFonts w:ascii="Calibri" w:hAnsi="Calibri" w:cs="Calibri"/>
                <w:color w:val="000000"/>
                <w:sz w:val="22"/>
                <w:szCs w:val="22"/>
                <w:lang w:eastAsia="en-AU"/>
              </w:rPr>
            </w:pPr>
            <w:r w:rsidRPr="009A1499">
              <w:rPr>
                <w:rFonts w:ascii="Calibri" w:hAnsi="Calibri" w:cs="Calibri"/>
                <w:color w:val="000000"/>
                <w:sz w:val="22"/>
                <w:szCs w:val="22"/>
                <w:lang w:eastAsia="en-AU"/>
              </w:rPr>
              <w:t>2016-17</w:t>
            </w:r>
          </w:p>
        </w:tc>
        <w:tc>
          <w:tcPr>
            <w:tcW w:w="28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284A" w:rsidRPr="009A1499" w:rsidRDefault="00AC284A" w:rsidP="00B55820">
            <w:pPr>
              <w:jc w:val="right"/>
              <w:rPr>
                <w:rFonts w:ascii="Calibri" w:hAnsi="Calibri" w:cs="Calibri"/>
                <w:color w:val="000000"/>
                <w:sz w:val="22"/>
                <w:szCs w:val="22"/>
                <w:lang w:eastAsia="en-AU"/>
              </w:rPr>
            </w:pPr>
            <w:r w:rsidRPr="009A1499">
              <w:rPr>
                <w:rFonts w:ascii="Calibri" w:hAnsi="Calibri" w:cs="Calibri"/>
                <w:color w:val="000000"/>
                <w:sz w:val="22"/>
                <w:szCs w:val="22"/>
                <w:lang w:eastAsia="en-AU"/>
              </w:rPr>
              <w:t>4,224</w:t>
            </w:r>
          </w:p>
        </w:tc>
        <w:tc>
          <w:tcPr>
            <w:tcW w:w="294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C284A" w:rsidRPr="009A1499" w:rsidRDefault="00AC284A" w:rsidP="00B55820">
            <w:pPr>
              <w:jc w:val="right"/>
              <w:rPr>
                <w:rFonts w:ascii="Calibri" w:hAnsi="Calibri" w:cs="Calibri"/>
                <w:color w:val="000000"/>
                <w:sz w:val="22"/>
                <w:szCs w:val="22"/>
                <w:lang w:eastAsia="en-AU"/>
              </w:rPr>
            </w:pPr>
            <w:r>
              <w:rPr>
                <w:rFonts w:ascii="Calibri" w:hAnsi="Calibri" w:cs="Calibri"/>
                <w:color w:val="000000"/>
                <w:sz w:val="22"/>
                <w:szCs w:val="22"/>
                <w:lang w:eastAsia="en-AU"/>
              </w:rPr>
              <w:t>N/A</w:t>
            </w:r>
          </w:p>
        </w:tc>
      </w:tr>
      <w:tr w:rsidR="00AC284A" w:rsidRPr="009A1499" w:rsidTr="00B55820">
        <w:trPr>
          <w:trHeight w:val="345"/>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284A" w:rsidRPr="009A1499" w:rsidRDefault="00AC284A" w:rsidP="00B55820">
            <w:pPr>
              <w:rPr>
                <w:rFonts w:ascii="Calibri" w:hAnsi="Calibri" w:cs="Calibri"/>
                <w:color w:val="000000"/>
                <w:sz w:val="22"/>
                <w:szCs w:val="22"/>
                <w:lang w:eastAsia="en-AU"/>
              </w:rPr>
            </w:pPr>
            <w:r w:rsidRPr="009A1499">
              <w:rPr>
                <w:rFonts w:ascii="Calibri" w:hAnsi="Calibri" w:cs="Calibri"/>
                <w:color w:val="000000"/>
                <w:sz w:val="22"/>
                <w:szCs w:val="22"/>
                <w:lang w:eastAsia="en-AU"/>
              </w:rPr>
              <w:t>2017-18</w:t>
            </w:r>
          </w:p>
        </w:tc>
        <w:tc>
          <w:tcPr>
            <w:tcW w:w="28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284A" w:rsidRPr="009A1499" w:rsidRDefault="00AC284A" w:rsidP="00B55820">
            <w:pPr>
              <w:jc w:val="right"/>
              <w:rPr>
                <w:rFonts w:ascii="Calibri" w:hAnsi="Calibri" w:cs="Calibri"/>
                <w:color w:val="000000"/>
                <w:sz w:val="22"/>
                <w:szCs w:val="22"/>
                <w:lang w:eastAsia="en-AU"/>
              </w:rPr>
            </w:pPr>
            <w:r>
              <w:rPr>
                <w:rFonts w:ascii="Calibri" w:hAnsi="Calibri" w:cs="Calibri"/>
                <w:color w:val="000000"/>
                <w:sz w:val="22"/>
                <w:szCs w:val="22"/>
                <w:lang w:eastAsia="en-AU"/>
              </w:rPr>
              <w:t>5,165</w:t>
            </w:r>
          </w:p>
        </w:tc>
        <w:tc>
          <w:tcPr>
            <w:tcW w:w="294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C284A" w:rsidRPr="009A1499" w:rsidRDefault="00AC284A" w:rsidP="00B55820">
            <w:pPr>
              <w:jc w:val="right"/>
              <w:rPr>
                <w:rFonts w:ascii="Calibri" w:hAnsi="Calibri" w:cs="Calibri"/>
                <w:color w:val="000000"/>
                <w:sz w:val="22"/>
                <w:szCs w:val="22"/>
                <w:lang w:eastAsia="en-AU"/>
              </w:rPr>
            </w:pPr>
            <w:r>
              <w:rPr>
                <w:rFonts w:ascii="Calibri" w:hAnsi="Calibri" w:cs="Calibri"/>
                <w:color w:val="000000"/>
                <w:sz w:val="22"/>
                <w:szCs w:val="22"/>
                <w:lang w:eastAsia="en-AU"/>
              </w:rPr>
              <w:t>N/A</w:t>
            </w:r>
          </w:p>
        </w:tc>
      </w:tr>
      <w:tr w:rsidR="00AC284A" w:rsidRPr="009A1499" w:rsidTr="00B55820">
        <w:trPr>
          <w:trHeight w:val="345"/>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284A" w:rsidRPr="009A1499" w:rsidRDefault="00AC284A" w:rsidP="00B55820">
            <w:pPr>
              <w:rPr>
                <w:rFonts w:ascii="Calibri" w:hAnsi="Calibri" w:cs="Calibri"/>
                <w:color w:val="000000"/>
                <w:sz w:val="22"/>
                <w:szCs w:val="22"/>
                <w:lang w:eastAsia="en-AU"/>
              </w:rPr>
            </w:pPr>
            <w:r w:rsidRPr="009A1499">
              <w:rPr>
                <w:rFonts w:ascii="Calibri" w:hAnsi="Calibri" w:cs="Calibri"/>
                <w:color w:val="000000"/>
                <w:sz w:val="22"/>
                <w:szCs w:val="22"/>
                <w:lang w:eastAsia="en-AU"/>
              </w:rPr>
              <w:t>2018-19</w:t>
            </w:r>
          </w:p>
        </w:tc>
        <w:tc>
          <w:tcPr>
            <w:tcW w:w="28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C284A" w:rsidRPr="009A1499" w:rsidRDefault="00AC284A" w:rsidP="00B55820">
            <w:pPr>
              <w:jc w:val="right"/>
              <w:rPr>
                <w:rFonts w:ascii="Calibri" w:hAnsi="Calibri" w:cs="Calibri"/>
                <w:color w:val="000000"/>
                <w:sz w:val="22"/>
                <w:szCs w:val="22"/>
                <w:lang w:eastAsia="en-AU"/>
              </w:rPr>
            </w:pPr>
            <w:r>
              <w:rPr>
                <w:rFonts w:ascii="Calibri" w:hAnsi="Calibri" w:cs="Calibri"/>
                <w:color w:val="000000"/>
                <w:sz w:val="22"/>
                <w:szCs w:val="22"/>
                <w:lang w:eastAsia="en-AU"/>
              </w:rPr>
              <w:t>Not available</w:t>
            </w:r>
          </w:p>
        </w:tc>
        <w:tc>
          <w:tcPr>
            <w:tcW w:w="294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C284A" w:rsidRPr="009A1499" w:rsidRDefault="00AC284A" w:rsidP="00B55820">
            <w:pPr>
              <w:jc w:val="right"/>
              <w:rPr>
                <w:rFonts w:ascii="Calibri" w:hAnsi="Calibri" w:cs="Calibri"/>
                <w:color w:val="000000"/>
                <w:sz w:val="22"/>
                <w:szCs w:val="22"/>
                <w:lang w:eastAsia="en-AU"/>
              </w:rPr>
            </w:pPr>
            <w:r>
              <w:rPr>
                <w:rFonts w:ascii="Calibri" w:hAnsi="Calibri" w:cs="Calibri"/>
                <w:color w:val="000000"/>
                <w:sz w:val="22"/>
                <w:szCs w:val="22"/>
                <w:lang w:eastAsia="en-AU"/>
              </w:rPr>
              <w:t>5,940</w:t>
            </w:r>
          </w:p>
        </w:tc>
      </w:tr>
      <w:tr w:rsidR="00AC284A" w:rsidRPr="009A1499" w:rsidTr="00B55820">
        <w:trPr>
          <w:trHeight w:val="345"/>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284A" w:rsidRPr="009A1499" w:rsidRDefault="00AC284A" w:rsidP="00B55820">
            <w:pPr>
              <w:rPr>
                <w:rFonts w:ascii="Calibri" w:hAnsi="Calibri" w:cs="Calibri"/>
                <w:color w:val="000000"/>
                <w:sz w:val="22"/>
                <w:szCs w:val="22"/>
                <w:lang w:eastAsia="en-AU"/>
              </w:rPr>
            </w:pPr>
            <w:r w:rsidRPr="009A1499">
              <w:rPr>
                <w:rFonts w:ascii="Calibri" w:hAnsi="Calibri" w:cs="Calibri"/>
                <w:color w:val="000000"/>
                <w:sz w:val="22"/>
                <w:szCs w:val="22"/>
                <w:lang w:eastAsia="en-AU"/>
              </w:rPr>
              <w:t>2019-20</w:t>
            </w:r>
          </w:p>
        </w:tc>
        <w:tc>
          <w:tcPr>
            <w:tcW w:w="28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C284A" w:rsidRPr="009A1499" w:rsidRDefault="00AC284A" w:rsidP="00B55820">
            <w:pPr>
              <w:jc w:val="right"/>
              <w:rPr>
                <w:rFonts w:ascii="Calibri" w:hAnsi="Calibri" w:cs="Calibri"/>
                <w:color w:val="000000"/>
                <w:sz w:val="22"/>
                <w:szCs w:val="22"/>
                <w:lang w:eastAsia="en-AU"/>
              </w:rPr>
            </w:pPr>
            <w:r>
              <w:rPr>
                <w:rFonts w:ascii="Calibri" w:hAnsi="Calibri" w:cs="Calibri"/>
                <w:color w:val="000000"/>
                <w:sz w:val="22"/>
                <w:szCs w:val="22"/>
                <w:lang w:eastAsia="en-AU"/>
              </w:rPr>
              <w:t>Not available</w:t>
            </w:r>
          </w:p>
        </w:tc>
        <w:tc>
          <w:tcPr>
            <w:tcW w:w="294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C284A" w:rsidRPr="009A1499" w:rsidRDefault="00AC284A" w:rsidP="00B55820">
            <w:pPr>
              <w:jc w:val="right"/>
              <w:rPr>
                <w:rFonts w:ascii="Calibri" w:hAnsi="Calibri" w:cs="Calibri"/>
                <w:color w:val="000000"/>
                <w:sz w:val="22"/>
                <w:szCs w:val="22"/>
                <w:lang w:eastAsia="en-AU"/>
              </w:rPr>
            </w:pPr>
            <w:r>
              <w:rPr>
                <w:rFonts w:ascii="Calibri" w:hAnsi="Calibri" w:cs="Calibri"/>
                <w:color w:val="000000"/>
                <w:sz w:val="22"/>
                <w:szCs w:val="22"/>
                <w:lang w:eastAsia="en-AU"/>
              </w:rPr>
              <w:t>6,831</w:t>
            </w:r>
          </w:p>
        </w:tc>
      </w:tr>
      <w:tr w:rsidR="00AC284A" w:rsidRPr="009A1499" w:rsidTr="00B55820">
        <w:trPr>
          <w:trHeight w:val="345"/>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284A" w:rsidRPr="009A1499" w:rsidRDefault="00AC284A" w:rsidP="00B55820">
            <w:pPr>
              <w:rPr>
                <w:rFonts w:ascii="Calibri" w:hAnsi="Calibri" w:cs="Calibri"/>
                <w:color w:val="000000"/>
                <w:sz w:val="22"/>
                <w:szCs w:val="22"/>
                <w:lang w:eastAsia="en-AU"/>
              </w:rPr>
            </w:pPr>
            <w:r w:rsidRPr="009A1499">
              <w:rPr>
                <w:rFonts w:ascii="Calibri" w:hAnsi="Calibri" w:cs="Calibri"/>
                <w:color w:val="000000"/>
                <w:sz w:val="22"/>
                <w:szCs w:val="22"/>
                <w:lang w:eastAsia="en-AU"/>
              </w:rPr>
              <w:t>2020-21</w:t>
            </w:r>
          </w:p>
        </w:tc>
        <w:tc>
          <w:tcPr>
            <w:tcW w:w="28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C284A" w:rsidRPr="009A1499" w:rsidRDefault="00AC284A" w:rsidP="00B55820">
            <w:pPr>
              <w:jc w:val="right"/>
              <w:rPr>
                <w:rFonts w:ascii="Calibri" w:hAnsi="Calibri" w:cs="Calibri"/>
                <w:color w:val="000000"/>
                <w:sz w:val="22"/>
                <w:szCs w:val="22"/>
                <w:lang w:eastAsia="en-AU"/>
              </w:rPr>
            </w:pPr>
            <w:r>
              <w:rPr>
                <w:rFonts w:ascii="Calibri" w:hAnsi="Calibri" w:cs="Calibri"/>
                <w:color w:val="000000"/>
                <w:sz w:val="22"/>
                <w:szCs w:val="22"/>
                <w:lang w:eastAsia="en-AU"/>
              </w:rPr>
              <w:t>Not available</w:t>
            </w:r>
          </w:p>
        </w:tc>
        <w:tc>
          <w:tcPr>
            <w:tcW w:w="294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C284A" w:rsidRPr="009A1499" w:rsidRDefault="00AC284A" w:rsidP="00B55820">
            <w:pPr>
              <w:jc w:val="right"/>
              <w:rPr>
                <w:rFonts w:ascii="Calibri" w:hAnsi="Calibri" w:cs="Calibri"/>
                <w:color w:val="000000"/>
                <w:sz w:val="22"/>
                <w:szCs w:val="22"/>
                <w:lang w:eastAsia="en-AU"/>
              </w:rPr>
            </w:pPr>
            <w:r>
              <w:rPr>
                <w:rFonts w:ascii="Calibri" w:hAnsi="Calibri" w:cs="Calibri"/>
                <w:color w:val="000000"/>
                <w:sz w:val="22"/>
                <w:szCs w:val="22"/>
                <w:lang w:eastAsia="en-AU"/>
              </w:rPr>
              <w:t>7,855</w:t>
            </w:r>
          </w:p>
        </w:tc>
      </w:tr>
      <w:tr w:rsidR="00AC284A" w:rsidRPr="009A1499" w:rsidTr="00B55820">
        <w:trPr>
          <w:trHeight w:val="345"/>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284A" w:rsidRPr="009A1499" w:rsidRDefault="00AC284A" w:rsidP="00B55820">
            <w:pPr>
              <w:rPr>
                <w:rFonts w:ascii="Calibri" w:hAnsi="Calibri" w:cs="Calibri"/>
                <w:color w:val="000000"/>
                <w:sz w:val="22"/>
                <w:szCs w:val="22"/>
                <w:lang w:eastAsia="en-AU"/>
              </w:rPr>
            </w:pPr>
            <w:r w:rsidRPr="009A1499">
              <w:rPr>
                <w:rFonts w:ascii="Calibri" w:hAnsi="Calibri" w:cs="Calibri"/>
                <w:color w:val="000000"/>
                <w:sz w:val="22"/>
                <w:szCs w:val="22"/>
                <w:lang w:eastAsia="en-AU"/>
              </w:rPr>
              <w:t>2021-22</w:t>
            </w:r>
          </w:p>
        </w:tc>
        <w:tc>
          <w:tcPr>
            <w:tcW w:w="2849" w:type="dxa"/>
            <w:tcBorders>
              <w:top w:val="single" w:sz="4" w:space="0" w:color="auto"/>
              <w:left w:val="nil"/>
              <w:bottom w:val="single" w:sz="4" w:space="0" w:color="auto"/>
              <w:right w:val="single" w:sz="4" w:space="0" w:color="auto"/>
            </w:tcBorders>
            <w:shd w:val="clear" w:color="auto" w:fill="auto"/>
            <w:noWrap/>
            <w:vAlign w:val="bottom"/>
          </w:tcPr>
          <w:p w:rsidR="00AC284A" w:rsidRPr="009A1499" w:rsidRDefault="00AC284A" w:rsidP="00B55820">
            <w:pPr>
              <w:jc w:val="right"/>
              <w:rPr>
                <w:rFonts w:ascii="Calibri" w:hAnsi="Calibri" w:cs="Calibri"/>
                <w:color w:val="000000"/>
                <w:sz w:val="22"/>
                <w:szCs w:val="22"/>
                <w:lang w:eastAsia="en-AU"/>
              </w:rPr>
            </w:pPr>
            <w:r>
              <w:rPr>
                <w:rFonts w:ascii="Calibri" w:hAnsi="Calibri" w:cs="Calibri"/>
                <w:color w:val="000000"/>
                <w:sz w:val="22"/>
                <w:szCs w:val="22"/>
                <w:lang w:eastAsia="en-AU"/>
              </w:rPr>
              <w:t>Not available</w:t>
            </w:r>
          </w:p>
        </w:tc>
        <w:tc>
          <w:tcPr>
            <w:tcW w:w="2945" w:type="dxa"/>
            <w:tcBorders>
              <w:top w:val="single" w:sz="4" w:space="0" w:color="auto"/>
              <w:left w:val="nil"/>
              <w:bottom w:val="single" w:sz="4" w:space="0" w:color="auto"/>
              <w:right w:val="single" w:sz="4" w:space="0" w:color="auto"/>
            </w:tcBorders>
            <w:shd w:val="clear" w:color="auto" w:fill="auto"/>
            <w:noWrap/>
            <w:vAlign w:val="bottom"/>
          </w:tcPr>
          <w:p w:rsidR="00AC284A" w:rsidRPr="009A1499" w:rsidRDefault="00AC284A" w:rsidP="00B55820">
            <w:pPr>
              <w:jc w:val="right"/>
              <w:rPr>
                <w:rFonts w:ascii="Calibri" w:hAnsi="Calibri" w:cs="Calibri"/>
                <w:color w:val="000000"/>
                <w:sz w:val="22"/>
                <w:szCs w:val="22"/>
                <w:lang w:eastAsia="en-AU"/>
              </w:rPr>
            </w:pPr>
            <w:r>
              <w:rPr>
                <w:rFonts w:ascii="Calibri" w:hAnsi="Calibri" w:cs="Calibri"/>
                <w:color w:val="000000"/>
                <w:sz w:val="22"/>
                <w:szCs w:val="22"/>
                <w:lang w:eastAsia="en-AU"/>
              </w:rPr>
              <w:t>9,034</w:t>
            </w:r>
          </w:p>
        </w:tc>
      </w:tr>
    </w:tbl>
    <w:p w:rsidR="00245499" w:rsidRDefault="00245499" w:rsidP="003F6FF1">
      <w:pPr>
        <w:spacing w:before="240" w:after="240"/>
        <w:rPr>
          <w:rFonts w:asciiTheme="minorHAnsi" w:hAnsiTheme="minorHAnsi"/>
          <w:b/>
          <w:sz w:val="28"/>
          <w:szCs w:val="28"/>
        </w:rPr>
      </w:pPr>
    </w:p>
    <w:p w:rsidR="00245499" w:rsidRDefault="00245499" w:rsidP="00245499">
      <w:r>
        <w:br w:type="page"/>
      </w:r>
    </w:p>
    <w:p w:rsidR="008B679D" w:rsidRPr="00D1274B" w:rsidRDefault="008B679D" w:rsidP="003F6FF1">
      <w:pPr>
        <w:spacing w:before="240" w:after="240"/>
        <w:rPr>
          <w:rFonts w:asciiTheme="minorHAnsi" w:hAnsiTheme="minorHAnsi"/>
          <w:b/>
          <w:sz w:val="28"/>
          <w:szCs w:val="28"/>
        </w:rPr>
      </w:pPr>
      <w:r w:rsidRPr="00D1274B">
        <w:rPr>
          <w:rFonts w:asciiTheme="minorHAnsi" w:hAnsiTheme="minorHAnsi"/>
          <w:b/>
          <w:sz w:val="28"/>
          <w:szCs w:val="28"/>
        </w:rPr>
        <w:t xml:space="preserve">8. </w:t>
      </w:r>
      <w:r w:rsidRPr="00D1274B">
        <w:rPr>
          <w:rFonts w:asciiTheme="minorHAnsi" w:hAnsiTheme="minorHAnsi"/>
          <w:b/>
          <w:sz w:val="28"/>
          <w:szCs w:val="28"/>
        </w:rPr>
        <w:tab/>
        <w:t>KEY FORWARD DATES AND EVENTS</w:t>
      </w:r>
    </w:p>
    <w:p w:rsidR="00DB2DD5" w:rsidRDefault="00DB2DD5">
      <w:pPr>
        <w:spacing w:after="120"/>
        <w:rPr>
          <w:rFonts w:asciiTheme="minorHAnsi" w:hAnsiTheme="minorHAnsi"/>
          <w:iCs/>
        </w:rPr>
      </w:pPr>
      <w:r>
        <w:rPr>
          <w:rFonts w:asciiTheme="minorHAnsi" w:hAnsiTheme="minorHAnsi"/>
          <w:iCs/>
        </w:rPr>
        <w:t>The key forward dates and events for the cost recovery activity are:</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63"/>
        <w:gridCol w:w="5776"/>
      </w:tblGrid>
      <w:tr w:rsidR="00DB2DD5" w:rsidTr="003F6FF1">
        <w:tc>
          <w:tcPr>
            <w:tcW w:w="3863" w:type="dxa"/>
          </w:tcPr>
          <w:p w:rsidR="00DB2DD5" w:rsidRPr="003F6FF1" w:rsidRDefault="00DB2DD5" w:rsidP="003F6FF1">
            <w:pPr>
              <w:spacing w:after="120"/>
              <w:jc w:val="center"/>
              <w:rPr>
                <w:rFonts w:asciiTheme="minorHAnsi" w:hAnsiTheme="minorHAnsi"/>
                <w:b/>
                <w:iCs/>
                <w:sz w:val="22"/>
              </w:rPr>
            </w:pPr>
            <w:r w:rsidRPr="003F6FF1">
              <w:rPr>
                <w:rFonts w:asciiTheme="minorHAnsi" w:hAnsiTheme="minorHAnsi"/>
                <w:b/>
                <w:iCs/>
                <w:sz w:val="22"/>
              </w:rPr>
              <w:t>Date</w:t>
            </w:r>
          </w:p>
        </w:tc>
        <w:tc>
          <w:tcPr>
            <w:tcW w:w="5776" w:type="dxa"/>
          </w:tcPr>
          <w:p w:rsidR="00DB2DD5" w:rsidRPr="003F6FF1" w:rsidRDefault="00DB2DD5" w:rsidP="003F6FF1">
            <w:pPr>
              <w:spacing w:after="120"/>
              <w:jc w:val="center"/>
              <w:rPr>
                <w:rFonts w:asciiTheme="minorHAnsi" w:hAnsiTheme="minorHAnsi"/>
                <w:b/>
                <w:iCs/>
                <w:sz w:val="22"/>
              </w:rPr>
            </w:pPr>
            <w:r w:rsidRPr="003F6FF1">
              <w:rPr>
                <w:rFonts w:asciiTheme="minorHAnsi" w:hAnsiTheme="minorHAnsi"/>
                <w:b/>
                <w:iCs/>
                <w:sz w:val="22"/>
              </w:rPr>
              <w:t>Event</w:t>
            </w:r>
          </w:p>
        </w:tc>
      </w:tr>
      <w:tr w:rsidR="00DB2DD5" w:rsidTr="003F6FF1">
        <w:tc>
          <w:tcPr>
            <w:tcW w:w="3863" w:type="dxa"/>
          </w:tcPr>
          <w:p w:rsidR="00DB2DD5" w:rsidRPr="003F6FF1" w:rsidRDefault="00DB2DD5" w:rsidP="00AF7E94">
            <w:pPr>
              <w:spacing w:after="120"/>
              <w:rPr>
                <w:rFonts w:asciiTheme="minorHAnsi" w:hAnsiTheme="minorHAnsi"/>
                <w:iCs/>
                <w:sz w:val="22"/>
              </w:rPr>
            </w:pPr>
            <w:r w:rsidRPr="003F6FF1">
              <w:rPr>
                <w:rFonts w:asciiTheme="minorHAnsi" w:hAnsiTheme="minorHAnsi"/>
                <w:iCs/>
                <w:sz w:val="22"/>
              </w:rPr>
              <w:t>N/A</w:t>
            </w:r>
          </w:p>
        </w:tc>
        <w:tc>
          <w:tcPr>
            <w:tcW w:w="5776" w:type="dxa"/>
          </w:tcPr>
          <w:p w:rsidR="00DB2DD5" w:rsidRPr="003F6FF1" w:rsidRDefault="00DB2DD5" w:rsidP="0097463E">
            <w:pPr>
              <w:spacing w:after="120"/>
              <w:rPr>
                <w:rFonts w:asciiTheme="minorHAnsi" w:hAnsiTheme="minorHAnsi"/>
                <w:iCs/>
                <w:sz w:val="22"/>
              </w:rPr>
            </w:pPr>
          </w:p>
        </w:tc>
      </w:tr>
    </w:tbl>
    <w:bookmarkEnd w:id="6"/>
    <w:p w:rsidR="008B679D" w:rsidRPr="00D1274B" w:rsidRDefault="008B679D" w:rsidP="003F6FF1">
      <w:pPr>
        <w:spacing w:before="240" w:after="240"/>
        <w:rPr>
          <w:rFonts w:asciiTheme="minorHAnsi" w:hAnsiTheme="minorHAnsi"/>
          <w:b/>
          <w:sz w:val="28"/>
          <w:szCs w:val="28"/>
        </w:rPr>
      </w:pPr>
      <w:r w:rsidRPr="00D1274B">
        <w:rPr>
          <w:rFonts w:asciiTheme="minorHAnsi" w:hAnsiTheme="minorHAnsi"/>
          <w:b/>
          <w:sz w:val="28"/>
          <w:szCs w:val="28"/>
        </w:rPr>
        <w:t xml:space="preserve">9. </w:t>
      </w:r>
      <w:r w:rsidRPr="00D1274B">
        <w:rPr>
          <w:rFonts w:asciiTheme="minorHAnsi" w:hAnsiTheme="minorHAnsi"/>
          <w:b/>
          <w:sz w:val="28"/>
          <w:szCs w:val="28"/>
        </w:rPr>
        <w:tab/>
        <w:t>CRIS APPROVAL AND CHANGE REGISTER</w:t>
      </w:r>
    </w:p>
    <w:tbl>
      <w:tblPr>
        <w:tblStyle w:val="TableGrid"/>
        <w:tblW w:w="9668" w:type="dxa"/>
        <w:tblInd w:w="108" w:type="dxa"/>
        <w:tblLayout w:type="fixed"/>
        <w:tblLook w:val="04A0" w:firstRow="1" w:lastRow="0" w:firstColumn="1" w:lastColumn="0" w:noHBand="0" w:noVBand="1"/>
      </w:tblPr>
      <w:tblGrid>
        <w:gridCol w:w="1906"/>
        <w:gridCol w:w="1950"/>
        <w:gridCol w:w="2410"/>
        <w:gridCol w:w="3402"/>
      </w:tblGrid>
      <w:tr w:rsidR="00DB2DD5" w:rsidRPr="00D1274B" w:rsidTr="00933EE7">
        <w:tc>
          <w:tcPr>
            <w:tcW w:w="1906" w:type="dxa"/>
            <w:shd w:val="clear" w:color="DBE5F1" w:themeColor="accent1" w:themeTint="33" w:fill="auto"/>
          </w:tcPr>
          <w:p w:rsidR="00DB2DD5" w:rsidRPr="003F6FF1" w:rsidRDefault="00DB2DD5" w:rsidP="003F6FF1">
            <w:pPr>
              <w:jc w:val="center"/>
              <w:rPr>
                <w:rFonts w:asciiTheme="minorHAnsi" w:hAnsiTheme="minorHAnsi"/>
                <w:b/>
                <w:iCs/>
                <w:sz w:val="22"/>
              </w:rPr>
            </w:pPr>
            <w:r w:rsidRPr="003F6FF1">
              <w:rPr>
                <w:rFonts w:asciiTheme="minorHAnsi" w:hAnsiTheme="minorHAnsi"/>
                <w:b/>
                <w:iCs/>
                <w:sz w:val="22"/>
              </w:rPr>
              <w:t>Date of CRIS change</w:t>
            </w:r>
          </w:p>
        </w:tc>
        <w:tc>
          <w:tcPr>
            <w:tcW w:w="1950" w:type="dxa"/>
            <w:shd w:val="clear" w:color="DBE5F1" w:themeColor="accent1" w:themeTint="33" w:fill="auto"/>
          </w:tcPr>
          <w:p w:rsidR="00DB2DD5" w:rsidRPr="003F6FF1" w:rsidRDefault="00DB2DD5" w:rsidP="003F6FF1">
            <w:pPr>
              <w:jc w:val="center"/>
              <w:rPr>
                <w:rFonts w:asciiTheme="minorHAnsi" w:hAnsiTheme="minorHAnsi"/>
                <w:b/>
                <w:iCs/>
                <w:sz w:val="22"/>
              </w:rPr>
            </w:pPr>
            <w:r w:rsidRPr="003F6FF1">
              <w:rPr>
                <w:rFonts w:asciiTheme="minorHAnsi" w:hAnsiTheme="minorHAnsi"/>
                <w:b/>
                <w:iCs/>
                <w:sz w:val="22"/>
              </w:rPr>
              <w:t>CRIS change</w:t>
            </w:r>
          </w:p>
        </w:tc>
        <w:tc>
          <w:tcPr>
            <w:tcW w:w="2410" w:type="dxa"/>
            <w:shd w:val="clear" w:color="DBE5F1" w:themeColor="accent1" w:themeTint="33" w:fill="auto"/>
          </w:tcPr>
          <w:p w:rsidR="00DB2DD5" w:rsidRPr="003F6FF1" w:rsidRDefault="00DB2DD5" w:rsidP="003F6FF1">
            <w:pPr>
              <w:jc w:val="center"/>
              <w:rPr>
                <w:rFonts w:asciiTheme="minorHAnsi" w:hAnsiTheme="minorHAnsi"/>
                <w:b/>
                <w:iCs/>
                <w:sz w:val="22"/>
              </w:rPr>
            </w:pPr>
            <w:r w:rsidRPr="003F6FF1">
              <w:rPr>
                <w:rFonts w:asciiTheme="minorHAnsi" w:hAnsiTheme="minorHAnsi"/>
                <w:b/>
                <w:iCs/>
                <w:sz w:val="22"/>
              </w:rPr>
              <w:t>Approver</w:t>
            </w:r>
          </w:p>
        </w:tc>
        <w:tc>
          <w:tcPr>
            <w:tcW w:w="3402" w:type="dxa"/>
            <w:shd w:val="clear" w:color="DBE5F1" w:themeColor="accent1" w:themeTint="33" w:fill="auto"/>
          </w:tcPr>
          <w:p w:rsidR="00DB2DD5" w:rsidRPr="003F6FF1" w:rsidRDefault="00DB2DD5" w:rsidP="003F6FF1">
            <w:pPr>
              <w:jc w:val="center"/>
              <w:rPr>
                <w:rFonts w:asciiTheme="minorHAnsi" w:hAnsiTheme="minorHAnsi"/>
                <w:b/>
                <w:iCs/>
                <w:sz w:val="22"/>
              </w:rPr>
            </w:pPr>
            <w:r w:rsidRPr="003F6FF1">
              <w:rPr>
                <w:rFonts w:asciiTheme="minorHAnsi" w:hAnsiTheme="minorHAnsi"/>
                <w:b/>
                <w:iCs/>
                <w:sz w:val="22"/>
              </w:rPr>
              <w:t>Basis for change</w:t>
            </w:r>
          </w:p>
        </w:tc>
      </w:tr>
      <w:tr w:rsidR="00DB2DD5" w:rsidRPr="00D1274B" w:rsidTr="00933EE7">
        <w:tc>
          <w:tcPr>
            <w:tcW w:w="1906" w:type="dxa"/>
            <w:shd w:val="clear" w:color="auto" w:fill="auto"/>
            <w:vAlign w:val="center"/>
          </w:tcPr>
          <w:p w:rsidR="00DB2DD5" w:rsidRPr="001A75BF" w:rsidRDefault="00EB4F6E" w:rsidP="0097463E">
            <w:pPr>
              <w:spacing w:before="60" w:after="60"/>
              <w:rPr>
                <w:rFonts w:asciiTheme="minorHAnsi" w:hAnsiTheme="minorHAnsi"/>
                <w:sz w:val="22"/>
                <w:szCs w:val="22"/>
              </w:rPr>
            </w:pPr>
            <w:r>
              <w:rPr>
                <w:rFonts w:asciiTheme="minorHAnsi" w:hAnsiTheme="minorHAnsi"/>
                <w:sz w:val="22"/>
                <w:szCs w:val="22"/>
              </w:rPr>
              <w:t>25/10</w:t>
            </w:r>
            <w:r w:rsidR="00DB2DD5" w:rsidRPr="009B45C4">
              <w:rPr>
                <w:rFonts w:asciiTheme="minorHAnsi" w:hAnsiTheme="minorHAnsi"/>
                <w:sz w:val="22"/>
                <w:szCs w:val="22"/>
              </w:rPr>
              <w:t>/2018</w:t>
            </w:r>
          </w:p>
        </w:tc>
        <w:tc>
          <w:tcPr>
            <w:tcW w:w="1950" w:type="dxa"/>
            <w:shd w:val="clear" w:color="auto" w:fill="auto"/>
            <w:vAlign w:val="center"/>
          </w:tcPr>
          <w:p w:rsidR="00DB2DD5" w:rsidRPr="001A75BF" w:rsidRDefault="00D40BB8" w:rsidP="00780F84">
            <w:pPr>
              <w:spacing w:before="60" w:after="60"/>
              <w:rPr>
                <w:rFonts w:asciiTheme="minorHAnsi" w:hAnsiTheme="minorHAnsi"/>
                <w:sz w:val="22"/>
                <w:szCs w:val="22"/>
              </w:rPr>
            </w:pPr>
            <w:r>
              <w:rPr>
                <w:rFonts w:asciiTheme="minorHAnsi" w:hAnsiTheme="minorHAnsi"/>
                <w:sz w:val="22"/>
                <w:szCs w:val="22"/>
              </w:rPr>
              <w:t>Draft CRIS</w:t>
            </w:r>
            <w:r w:rsidR="00EB4F6E">
              <w:rPr>
                <w:rFonts w:asciiTheme="minorHAnsi" w:hAnsiTheme="minorHAnsi"/>
                <w:sz w:val="22"/>
                <w:szCs w:val="22"/>
              </w:rPr>
              <w:t xml:space="preserve"> </w:t>
            </w:r>
          </w:p>
        </w:tc>
        <w:tc>
          <w:tcPr>
            <w:tcW w:w="2410" w:type="dxa"/>
            <w:shd w:val="clear" w:color="auto" w:fill="auto"/>
            <w:vAlign w:val="center"/>
          </w:tcPr>
          <w:p w:rsidR="00DB2DD5" w:rsidRPr="001A75BF" w:rsidRDefault="00EB4F6E" w:rsidP="00DD50AA">
            <w:pPr>
              <w:spacing w:before="60" w:after="60"/>
              <w:rPr>
                <w:rFonts w:asciiTheme="minorHAnsi" w:hAnsiTheme="minorHAnsi"/>
                <w:sz w:val="22"/>
                <w:szCs w:val="22"/>
              </w:rPr>
            </w:pPr>
            <w:r>
              <w:rPr>
                <w:rFonts w:asciiTheme="minorHAnsi" w:hAnsiTheme="minorHAnsi"/>
                <w:sz w:val="22"/>
                <w:szCs w:val="22"/>
              </w:rPr>
              <w:t>Department of Finance</w:t>
            </w:r>
          </w:p>
        </w:tc>
        <w:tc>
          <w:tcPr>
            <w:tcW w:w="3402" w:type="dxa"/>
            <w:shd w:val="clear" w:color="auto" w:fill="auto"/>
            <w:vAlign w:val="center"/>
          </w:tcPr>
          <w:p w:rsidR="00DB2DD5" w:rsidRPr="001A75BF" w:rsidRDefault="00DB2DD5" w:rsidP="00137622">
            <w:pPr>
              <w:rPr>
                <w:rFonts w:asciiTheme="minorHAnsi" w:hAnsiTheme="minorHAnsi"/>
                <w:sz w:val="22"/>
                <w:szCs w:val="22"/>
              </w:rPr>
            </w:pPr>
            <w:r w:rsidRPr="001A75BF">
              <w:rPr>
                <w:rFonts w:asciiTheme="minorHAnsi" w:hAnsiTheme="minorHAnsi"/>
                <w:sz w:val="22"/>
                <w:szCs w:val="22"/>
              </w:rPr>
              <w:t>New regulatory charging activity</w:t>
            </w:r>
          </w:p>
        </w:tc>
      </w:tr>
      <w:tr w:rsidR="004548D3" w:rsidRPr="00D1274B" w:rsidTr="00933EE7">
        <w:tc>
          <w:tcPr>
            <w:tcW w:w="1906" w:type="dxa"/>
            <w:shd w:val="clear" w:color="auto" w:fill="auto"/>
            <w:vAlign w:val="center"/>
          </w:tcPr>
          <w:p w:rsidR="004548D3" w:rsidRDefault="004548D3" w:rsidP="0097463E">
            <w:pPr>
              <w:spacing w:before="60" w:after="60"/>
              <w:rPr>
                <w:rFonts w:asciiTheme="minorHAnsi" w:hAnsiTheme="minorHAnsi"/>
                <w:sz w:val="22"/>
                <w:szCs w:val="22"/>
              </w:rPr>
            </w:pPr>
            <w:r>
              <w:rPr>
                <w:rFonts w:asciiTheme="minorHAnsi" w:hAnsiTheme="minorHAnsi"/>
                <w:sz w:val="22"/>
                <w:szCs w:val="22"/>
              </w:rPr>
              <w:t>19/12/2018</w:t>
            </w:r>
          </w:p>
        </w:tc>
        <w:tc>
          <w:tcPr>
            <w:tcW w:w="1950" w:type="dxa"/>
            <w:shd w:val="clear" w:color="auto" w:fill="auto"/>
            <w:vAlign w:val="center"/>
          </w:tcPr>
          <w:p w:rsidR="004548D3" w:rsidRDefault="004548D3" w:rsidP="00780F84">
            <w:pPr>
              <w:spacing w:before="60" w:after="60"/>
              <w:rPr>
                <w:rFonts w:asciiTheme="minorHAnsi" w:hAnsiTheme="minorHAnsi"/>
                <w:sz w:val="22"/>
                <w:szCs w:val="22"/>
              </w:rPr>
            </w:pPr>
            <w:r>
              <w:rPr>
                <w:rFonts w:asciiTheme="minorHAnsi" w:hAnsiTheme="minorHAnsi"/>
                <w:sz w:val="22"/>
                <w:szCs w:val="22"/>
              </w:rPr>
              <w:t>Final CRIS</w:t>
            </w:r>
          </w:p>
        </w:tc>
        <w:tc>
          <w:tcPr>
            <w:tcW w:w="2410" w:type="dxa"/>
            <w:shd w:val="clear" w:color="auto" w:fill="auto"/>
            <w:vAlign w:val="center"/>
          </w:tcPr>
          <w:p w:rsidR="004548D3" w:rsidRDefault="004548D3" w:rsidP="00DD50AA">
            <w:pPr>
              <w:spacing w:before="60" w:after="60"/>
              <w:rPr>
                <w:rFonts w:asciiTheme="minorHAnsi" w:hAnsiTheme="minorHAnsi"/>
                <w:sz w:val="22"/>
                <w:szCs w:val="22"/>
              </w:rPr>
            </w:pPr>
            <w:r>
              <w:rPr>
                <w:rFonts w:asciiTheme="minorHAnsi" w:hAnsiTheme="minorHAnsi"/>
                <w:sz w:val="22"/>
                <w:szCs w:val="22"/>
              </w:rPr>
              <w:t>Minister for Finance and the Public Service</w:t>
            </w:r>
          </w:p>
        </w:tc>
        <w:tc>
          <w:tcPr>
            <w:tcW w:w="3402" w:type="dxa"/>
            <w:shd w:val="clear" w:color="auto" w:fill="auto"/>
            <w:vAlign w:val="center"/>
          </w:tcPr>
          <w:p w:rsidR="004548D3" w:rsidRPr="001A75BF" w:rsidRDefault="004548D3" w:rsidP="00137622">
            <w:pPr>
              <w:rPr>
                <w:rFonts w:asciiTheme="minorHAnsi" w:hAnsiTheme="minorHAnsi"/>
                <w:sz w:val="22"/>
                <w:szCs w:val="22"/>
              </w:rPr>
            </w:pPr>
            <w:r>
              <w:rPr>
                <w:rFonts w:asciiTheme="minorHAnsi" w:hAnsiTheme="minorHAnsi"/>
                <w:sz w:val="22"/>
                <w:szCs w:val="22"/>
              </w:rPr>
              <w:t>Final approval</w:t>
            </w:r>
          </w:p>
        </w:tc>
      </w:tr>
    </w:tbl>
    <w:p w:rsidR="00DB2DD5" w:rsidRPr="005704FF" w:rsidRDefault="00DB2DD5" w:rsidP="00F70411">
      <w:pPr>
        <w:spacing w:before="120"/>
        <w:rPr>
          <w:rFonts w:asciiTheme="minorHAnsi" w:hAnsiTheme="minorHAnsi"/>
          <w:iCs/>
          <w:color w:val="808080"/>
        </w:rPr>
      </w:pPr>
    </w:p>
    <w:p w:rsidR="001F00D0" w:rsidRDefault="001F00D0" w:rsidP="002C5D92"/>
    <w:p w:rsidR="00833DDF" w:rsidRDefault="00833DDF">
      <w:pPr>
        <w:spacing w:after="200" w:line="276" w:lineRule="auto"/>
      </w:pPr>
    </w:p>
    <w:sectPr w:rsidR="00833DDF" w:rsidSect="002C5D92">
      <w:footerReference w:type="default" r:id="rId2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16B7" w:rsidRDefault="000916B7" w:rsidP="008B679D">
      <w:r>
        <w:separator/>
      </w:r>
    </w:p>
  </w:endnote>
  <w:endnote w:type="continuationSeparator" w:id="0">
    <w:p w:rsidR="000916B7" w:rsidRDefault="000916B7" w:rsidP="008B6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8961056"/>
      <w:docPartObj>
        <w:docPartGallery w:val="Page Numbers (Bottom of Page)"/>
        <w:docPartUnique/>
      </w:docPartObj>
    </w:sdtPr>
    <w:sdtEndPr/>
    <w:sdtContent>
      <w:sdt>
        <w:sdtPr>
          <w:id w:val="768281660"/>
          <w:docPartObj>
            <w:docPartGallery w:val="Page Numbers (Top of Page)"/>
            <w:docPartUnique/>
          </w:docPartObj>
        </w:sdtPr>
        <w:sdtEndPr/>
        <w:sdtContent>
          <w:p w:rsidR="000916B7" w:rsidRDefault="000916B7">
            <w:pPr>
              <w:pStyle w:val="Footer"/>
              <w:jc w:val="right"/>
            </w:pPr>
            <w:r>
              <w:t xml:space="preserve">Page </w:t>
            </w:r>
            <w:r>
              <w:rPr>
                <w:b/>
              </w:rPr>
              <w:fldChar w:fldCharType="begin"/>
            </w:r>
            <w:r>
              <w:rPr>
                <w:b/>
              </w:rPr>
              <w:instrText xml:space="preserve"> PAGE </w:instrText>
            </w:r>
            <w:r>
              <w:rPr>
                <w:b/>
              </w:rPr>
              <w:fldChar w:fldCharType="separate"/>
            </w:r>
            <w:r w:rsidR="00A46794">
              <w:rPr>
                <w:b/>
                <w:noProof/>
              </w:rPr>
              <w:t>11</w:t>
            </w:r>
            <w:r>
              <w:rPr>
                <w:b/>
              </w:rPr>
              <w:fldChar w:fldCharType="end"/>
            </w:r>
            <w:r>
              <w:t xml:space="preserve"> of </w:t>
            </w:r>
            <w:r>
              <w:rPr>
                <w:b/>
              </w:rPr>
              <w:fldChar w:fldCharType="begin"/>
            </w:r>
            <w:r>
              <w:rPr>
                <w:b/>
              </w:rPr>
              <w:instrText xml:space="preserve"> NUMPAGES  </w:instrText>
            </w:r>
            <w:r>
              <w:rPr>
                <w:b/>
              </w:rPr>
              <w:fldChar w:fldCharType="separate"/>
            </w:r>
            <w:r w:rsidR="00A46794">
              <w:rPr>
                <w:b/>
                <w:noProof/>
              </w:rPr>
              <w:t>11</w:t>
            </w:r>
            <w:r>
              <w:rPr>
                <w:b/>
              </w:rPr>
              <w:fldChar w:fldCharType="end"/>
            </w:r>
          </w:p>
        </w:sdtContent>
      </w:sdt>
    </w:sdtContent>
  </w:sdt>
  <w:p w:rsidR="000916B7" w:rsidRDefault="000916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16B7" w:rsidRDefault="000916B7" w:rsidP="008B679D">
      <w:r>
        <w:separator/>
      </w:r>
    </w:p>
  </w:footnote>
  <w:footnote w:type="continuationSeparator" w:id="0">
    <w:p w:rsidR="000916B7" w:rsidRDefault="000916B7" w:rsidP="008B679D">
      <w:r>
        <w:continuationSeparator/>
      </w:r>
    </w:p>
  </w:footnote>
  <w:footnote w:id="1">
    <w:p w:rsidR="000916B7" w:rsidRPr="006A2116" w:rsidRDefault="000916B7" w:rsidP="00101163">
      <w:pPr>
        <w:pStyle w:val="FootnoteText"/>
      </w:pPr>
      <w:r w:rsidRPr="0045775F">
        <w:rPr>
          <w:rStyle w:val="FootnoteReference"/>
          <w:color w:val="auto"/>
        </w:rPr>
        <w:footnoteRef/>
      </w:r>
      <w:r w:rsidRPr="00101163">
        <w:t xml:space="preserve"> </w:t>
      </w:r>
      <w:r>
        <w:t>The Framework and the CRGs are available on the Department of Finance website (</w:t>
      </w:r>
      <w:hyperlink r:id="rId1" w:history="1">
        <w:r w:rsidRPr="00101163">
          <w:rPr>
            <w:rStyle w:val="Hyperlink"/>
          </w:rPr>
          <w:t>www.</w:t>
        </w:r>
        <w:r w:rsidRPr="00A91DC2">
          <w:rPr>
            <w:rStyle w:val="Hyperlink"/>
            <w:color w:val="auto"/>
          </w:rPr>
          <w:t>finance</w:t>
        </w:r>
        <w:r w:rsidRPr="006A2116">
          <w:rPr>
            <w:rStyle w:val="Hyperlink"/>
          </w:rPr>
          <w:t>.gov.au</w:t>
        </w:r>
      </w:hyperlink>
      <w:r>
        <w:t>)</w:t>
      </w:r>
      <w:r w:rsidRPr="006A2116">
        <w:t>.</w:t>
      </w:r>
    </w:p>
  </w:footnote>
  <w:footnote w:id="2">
    <w:p w:rsidR="000916B7" w:rsidRDefault="000916B7">
      <w:pPr>
        <w:pStyle w:val="FootnoteText"/>
      </w:pPr>
      <w:r w:rsidRPr="0045775F">
        <w:rPr>
          <w:rStyle w:val="FootnoteReference"/>
          <w:color w:val="auto"/>
        </w:rPr>
        <w:footnoteRef/>
      </w:r>
      <w:r>
        <w:t xml:space="preserve"> Australian Government Cost Recovery Guidelines, Resource Management Guide No. 304.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D2C54"/>
    <w:multiLevelType w:val="hybridMultilevel"/>
    <w:tmpl w:val="B27CB42A"/>
    <w:lvl w:ilvl="0" w:tplc="E0B2C8B0">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0C12B44"/>
    <w:multiLevelType w:val="hybridMultilevel"/>
    <w:tmpl w:val="3D60144C"/>
    <w:lvl w:ilvl="0" w:tplc="7360AA06">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017C1A2C"/>
    <w:multiLevelType w:val="hybridMultilevel"/>
    <w:tmpl w:val="62641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27C0C59"/>
    <w:multiLevelType w:val="hybridMultilevel"/>
    <w:tmpl w:val="B3B6CC30"/>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3B142A4"/>
    <w:multiLevelType w:val="hybridMultilevel"/>
    <w:tmpl w:val="CF6E2E50"/>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5D32DBC"/>
    <w:multiLevelType w:val="hybridMultilevel"/>
    <w:tmpl w:val="AB7C620A"/>
    <w:lvl w:ilvl="0" w:tplc="AF9C908A">
      <w:start w:val="1"/>
      <w:numFmt w:val="decimal"/>
      <w:lvlText w:val="%1."/>
      <w:lvlJc w:val="left"/>
      <w:pPr>
        <w:ind w:left="720" w:hanging="360"/>
      </w:pPr>
      <w:rPr>
        <w:rFonts w:asciiTheme="minorHAnsi" w:hAnsiTheme="minorHAnsi"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85D0888"/>
    <w:multiLevelType w:val="hybridMultilevel"/>
    <w:tmpl w:val="D4A8CA86"/>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9D31957"/>
    <w:multiLevelType w:val="hybridMultilevel"/>
    <w:tmpl w:val="AABA1E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A145C28"/>
    <w:multiLevelType w:val="hybridMultilevel"/>
    <w:tmpl w:val="76925D6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0E2A0BBB"/>
    <w:multiLevelType w:val="hybridMultilevel"/>
    <w:tmpl w:val="ED06BA7C"/>
    <w:lvl w:ilvl="0" w:tplc="0C090001">
      <w:start w:val="1"/>
      <w:numFmt w:val="bullet"/>
      <w:lvlText w:val=""/>
      <w:lvlJc w:val="left"/>
      <w:pPr>
        <w:ind w:left="720" w:hanging="360"/>
      </w:pPr>
      <w:rPr>
        <w:rFonts w:ascii="Symbol" w:hAnsi="Symbol" w:hint="default"/>
      </w:rPr>
    </w:lvl>
    <w:lvl w:ilvl="1" w:tplc="B1D24734">
      <w:numFmt w:val="bullet"/>
      <w:lvlText w:val="•"/>
      <w:lvlJc w:val="left"/>
      <w:pPr>
        <w:ind w:left="1440" w:hanging="360"/>
      </w:pPr>
      <w:rPr>
        <w:rFonts w:ascii="Calibri" w:eastAsiaTheme="minorHAns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4827C4D"/>
    <w:multiLevelType w:val="hybridMultilevel"/>
    <w:tmpl w:val="B330D78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1" w15:restartNumberingAfterBreak="0">
    <w:nsid w:val="155E6293"/>
    <w:multiLevelType w:val="hybridMultilevel"/>
    <w:tmpl w:val="3216CDEE"/>
    <w:lvl w:ilvl="0" w:tplc="67886A80">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1F680B0C"/>
    <w:multiLevelType w:val="hybridMultilevel"/>
    <w:tmpl w:val="51E89660"/>
    <w:lvl w:ilvl="0" w:tplc="27D0A764">
      <w:start w:val="2"/>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23C7FC1"/>
    <w:multiLevelType w:val="hybridMultilevel"/>
    <w:tmpl w:val="A5960EE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29794BC8"/>
    <w:multiLevelType w:val="hybridMultilevel"/>
    <w:tmpl w:val="06CC133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300E46D8"/>
    <w:multiLevelType w:val="hybridMultilevel"/>
    <w:tmpl w:val="AB7C620A"/>
    <w:lvl w:ilvl="0" w:tplc="AF9C908A">
      <w:start w:val="1"/>
      <w:numFmt w:val="decimal"/>
      <w:lvlText w:val="%1."/>
      <w:lvlJc w:val="left"/>
      <w:pPr>
        <w:ind w:left="720" w:hanging="360"/>
      </w:pPr>
      <w:rPr>
        <w:rFonts w:asciiTheme="minorHAnsi" w:hAnsiTheme="minorHAnsi"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0E75486"/>
    <w:multiLevelType w:val="hybridMultilevel"/>
    <w:tmpl w:val="E6CCD4D4"/>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7" w15:restartNumberingAfterBreak="0">
    <w:nsid w:val="339A4AFD"/>
    <w:multiLevelType w:val="hybridMultilevel"/>
    <w:tmpl w:val="3CCCBA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9F40FF8"/>
    <w:multiLevelType w:val="hybridMultilevel"/>
    <w:tmpl w:val="B218D1E6"/>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13E22E8"/>
    <w:multiLevelType w:val="hybridMultilevel"/>
    <w:tmpl w:val="F1D65512"/>
    <w:lvl w:ilvl="0" w:tplc="7360AA06">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15:restartNumberingAfterBreak="0">
    <w:nsid w:val="41BF111E"/>
    <w:multiLevelType w:val="hybridMultilevel"/>
    <w:tmpl w:val="4BF2DBAA"/>
    <w:lvl w:ilvl="0" w:tplc="BB7AA89E">
      <w:start w:val="8"/>
      <w:numFmt w:val="bullet"/>
      <w:lvlText w:val="-"/>
      <w:lvlJc w:val="left"/>
      <w:pPr>
        <w:ind w:left="720" w:hanging="360"/>
      </w:pPr>
      <w:rPr>
        <w:rFonts w:ascii="Calibri" w:eastAsia="Times New Roman"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1D83736"/>
    <w:multiLevelType w:val="hybridMultilevel"/>
    <w:tmpl w:val="A4AE325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4983388"/>
    <w:multiLevelType w:val="hybridMultilevel"/>
    <w:tmpl w:val="F1D65512"/>
    <w:lvl w:ilvl="0" w:tplc="7360AA06">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15:restartNumberingAfterBreak="0">
    <w:nsid w:val="48ED604A"/>
    <w:multiLevelType w:val="hybridMultilevel"/>
    <w:tmpl w:val="3D60144C"/>
    <w:lvl w:ilvl="0" w:tplc="7360AA06">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4C8B2B9D"/>
    <w:multiLevelType w:val="hybridMultilevel"/>
    <w:tmpl w:val="FA5C5CDC"/>
    <w:lvl w:ilvl="0" w:tplc="5FA23ED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11432D3"/>
    <w:multiLevelType w:val="hybridMultilevel"/>
    <w:tmpl w:val="F4E0E1D8"/>
    <w:lvl w:ilvl="0" w:tplc="DCC4EEC2">
      <w:start w:val="1"/>
      <w:numFmt w:val="bullet"/>
      <w:lvlText w:val=""/>
      <w:lvlJc w:val="left"/>
      <w:pPr>
        <w:ind w:left="360" w:hanging="360"/>
      </w:pPr>
      <w:rPr>
        <w:rFonts w:ascii="Symbol" w:hAnsi="Symbol" w:hint="default"/>
        <w:color w:val="auto"/>
      </w:rPr>
    </w:lvl>
    <w:lvl w:ilvl="1" w:tplc="636E12EC">
      <w:start w:val="1"/>
      <w:numFmt w:val="bullet"/>
      <w:lvlText w:val="o"/>
      <w:lvlJc w:val="left"/>
      <w:pPr>
        <w:ind w:left="1080" w:hanging="360"/>
      </w:pPr>
      <w:rPr>
        <w:rFonts w:ascii="Courier New" w:hAnsi="Courier New" w:cs="Courier New" w:hint="default"/>
        <w:color w:val="auto"/>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532332B9"/>
    <w:multiLevelType w:val="hybridMultilevel"/>
    <w:tmpl w:val="B3B6CC30"/>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4A76242"/>
    <w:multiLevelType w:val="hybridMultilevel"/>
    <w:tmpl w:val="AB7C620A"/>
    <w:lvl w:ilvl="0" w:tplc="AF9C908A">
      <w:start w:val="1"/>
      <w:numFmt w:val="decimal"/>
      <w:lvlText w:val="%1."/>
      <w:lvlJc w:val="left"/>
      <w:pPr>
        <w:ind w:left="720" w:hanging="360"/>
      </w:pPr>
      <w:rPr>
        <w:rFonts w:asciiTheme="minorHAnsi" w:hAnsiTheme="minorHAnsi"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65411C6"/>
    <w:multiLevelType w:val="hybridMultilevel"/>
    <w:tmpl w:val="1D489C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E1D5BEE"/>
    <w:multiLevelType w:val="hybridMultilevel"/>
    <w:tmpl w:val="4C1657EE"/>
    <w:lvl w:ilvl="0" w:tplc="0C090001">
      <w:numFmt w:val="bullet"/>
      <w:lvlText w:val=""/>
      <w:lvlJc w:val="left"/>
      <w:pPr>
        <w:ind w:left="360" w:hanging="360"/>
      </w:pPr>
      <w:rPr>
        <w:rFonts w:ascii="Symbol" w:eastAsia="Times New Roman" w:hAnsi="Symbol" w:cs="Times New Roman"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6B5D18A9"/>
    <w:multiLevelType w:val="hybridMultilevel"/>
    <w:tmpl w:val="BB6CA20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E685115"/>
    <w:multiLevelType w:val="hybridMultilevel"/>
    <w:tmpl w:val="C6F2E108"/>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32" w15:restartNumberingAfterBreak="0">
    <w:nsid w:val="723B03F7"/>
    <w:multiLevelType w:val="hybridMultilevel"/>
    <w:tmpl w:val="A226FB7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7CA648DB"/>
    <w:multiLevelType w:val="multilevel"/>
    <w:tmpl w:val="04090025"/>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34" w15:restartNumberingAfterBreak="0">
    <w:nsid w:val="7CEB1D86"/>
    <w:multiLevelType w:val="hybridMultilevel"/>
    <w:tmpl w:val="5622D9F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15:restartNumberingAfterBreak="0">
    <w:nsid w:val="7D5E60D8"/>
    <w:multiLevelType w:val="hybridMultilevel"/>
    <w:tmpl w:val="2FA8AAA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7DBB3615"/>
    <w:multiLevelType w:val="hybridMultilevel"/>
    <w:tmpl w:val="445AC378"/>
    <w:lvl w:ilvl="0" w:tplc="7360AA0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3"/>
  </w:num>
  <w:num w:numId="2">
    <w:abstractNumId w:val="20"/>
  </w:num>
  <w:num w:numId="3">
    <w:abstractNumId w:val="5"/>
  </w:num>
  <w:num w:numId="4">
    <w:abstractNumId w:val="7"/>
  </w:num>
  <w:num w:numId="5">
    <w:abstractNumId w:val="32"/>
  </w:num>
  <w:num w:numId="6">
    <w:abstractNumId w:val="21"/>
  </w:num>
  <w:num w:numId="7">
    <w:abstractNumId w:val="9"/>
  </w:num>
  <w:num w:numId="8">
    <w:abstractNumId w:val="16"/>
  </w:num>
  <w:num w:numId="9">
    <w:abstractNumId w:val="15"/>
  </w:num>
  <w:num w:numId="10">
    <w:abstractNumId w:val="12"/>
  </w:num>
  <w:num w:numId="11">
    <w:abstractNumId w:val="29"/>
  </w:num>
  <w:num w:numId="12">
    <w:abstractNumId w:val="25"/>
  </w:num>
  <w:num w:numId="13">
    <w:abstractNumId w:val="17"/>
  </w:num>
  <w:num w:numId="14">
    <w:abstractNumId w:val="10"/>
  </w:num>
  <w:num w:numId="15">
    <w:abstractNumId w:val="0"/>
  </w:num>
  <w:num w:numId="16">
    <w:abstractNumId w:val="34"/>
  </w:num>
  <w:num w:numId="17">
    <w:abstractNumId w:val="28"/>
  </w:num>
  <w:num w:numId="18">
    <w:abstractNumId w:val="8"/>
  </w:num>
  <w:num w:numId="19">
    <w:abstractNumId w:val="27"/>
  </w:num>
  <w:num w:numId="20">
    <w:abstractNumId w:val="14"/>
  </w:num>
  <w:num w:numId="21">
    <w:abstractNumId w:val="35"/>
  </w:num>
  <w:num w:numId="22">
    <w:abstractNumId w:val="11"/>
  </w:num>
  <w:num w:numId="23">
    <w:abstractNumId w:val="6"/>
  </w:num>
  <w:num w:numId="24">
    <w:abstractNumId w:val="18"/>
  </w:num>
  <w:num w:numId="25">
    <w:abstractNumId w:val="22"/>
  </w:num>
  <w:num w:numId="26">
    <w:abstractNumId w:val="36"/>
  </w:num>
  <w:num w:numId="27">
    <w:abstractNumId w:val="23"/>
  </w:num>
  <w:num w:numId="28">
    <w:abstractNumId w:val="2"/>
  </w:num>
  <w:num w:numId="29">
    <w:abstractNumId w:val="1"/>
  </w:num>
  <w:num w:numId="30">
    <w:abstractNumId w:val="24"/>
  </w:num>
  <w:num w:numId="31">
    <w:abstractNumId w:val="19"/>
  </w:num>
  <w:num w:numId="32">
    <w:abstractNumId w:val="26"/>
  </w:num>
  <w:num w:numId="33">
    <w:abstractNumId w:val="3"/>
  </w:num>
  <w:num w:numId="34">
    <w:abstractNumId w:val="4"/>
  </w:num>
  <w:num w:numId="35">
    <w:abstractNumId w:val="13"/>
  </w:num>
  <w:num w:numId="36">
    <w:abstractNumId w:val="30"/>
  </w:num>
  <w:num w:numId="3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AU" w:vendorID="64" w:dllVersion="131078" w:nlCheck="1" w:checkStyle="0"/>
  <w:activeWritingStyle w:appName="MSWord" w:lang="en-GB" w:vendorID="64" w:dllVersion="131078" w:nlCheck="1" w:checkStyle="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79D"/>
    <w:rsid w:val="00001311"/>
    <w:rsid w:val="000073A1"/>
    <w:rsid w:val="000109E5"/>
    <w:rsid w:val="000126B8"/>
    <w:rsid w:val="0001475B"/>
    <w:rsid w:val="000170BD"/>
    <w:rsid w:val="00020DBF"/>
    <w:rsid w:val="00027273"/>
    <w:rsid w:val="00027A7B"/>
    <w:rsid w:val="00030693"/>
    <w:rsid w:val="00032804"/>
    <w:rsid w:val="00033DB6"/>
    <w:rsid w:val="00034510"/>
    <w:rsid w:val="00036BBD"/>
    <w:rsid w:val="00042B72"/>
    <w:rsid w:val="000455A4"/>
    <w:rsid w:val="00046C6E"/>
    <w:rsid w:val="00047471"/>
    <w:rsid w:val="0005223D"/>
    <w:rsid w:val="000525B4"/>
    <w:rsid w:val="00056DBF"/>
    <w:rsid w:val="00061D70"/>
    <w:rsid w:val="00062E45"/>
    <w:rsid w:val="00076936"/>
    <w:rsid w:val="00077DF8"/>
    <w:rsid w:val="00082C48"/>
    <w:rsid w:val="000830F2"/>
    <w:rsid w:val="00086E16"/>
    <w:rsid w:val="00087268"/>
    <w:rsid w:val="000916B7"/>
    <w:rsid w:val="000921CE"/>
    <w:rsid w:val="000A1C52"/>
    <w:rsid w:val="000A20CD"/>
    <w:rsid w:val="000A2E2B"/>
    <w:rsid w:val="000A5856"/>
    <w:rsid w:val="000A7E28"/>
    <w:rsid w:val="000B00F4"/>
    <w:rsid w:val="000B163D"/>
    <w:rsid w:val="000B2229"/>
    <w:rsid w:val="000B26F8"/>
    <w:rsid w:val="000B3FE4"/>
    <w:rsid w:val="000B4500"/>
    <w:rsid w:val="000B4CC9"/>
    <w:rsid w:val="000B5649"/>
    <w:rsid w:val="000B5945"/>
    <w:rsid w:val="000B5BD1"/>
    <w:rsid w:val="000C12BB"/>
    <w:rsid w:val="000D65A5"/>
    <w:rsid w:val="000D7ECC"/>
    <w:rsid w:val="000E138B"/>
    <w:rsid w:val="000E1E4B"/>
    <w:rsid w:val="000E2CBF"/>
    <w:rsid w:val="000E43B9"/>
    <w:rsid w:val="000E4AB0"/>
    <w:rsid w:val="000F2733"/>
    <w:rsid w:val="000F5F45"/>
    <w:rsid w:val="000F6891"/>
    <w:rsid w:val="00101163"/>
    <w:rsid w:val="0010181F"/>
    <w:rsid w:val="001022F4"/>
    <w:rsid w:val="00103720"/>
    <w:rsid w:val="001045B4"/>
    <w:rsid w:val="00106B75"/>
    <w:rsid w:val="00111001"/>
    <w:rsid w:val="00112C44"/>
    <w:rsid w:val="00113386"/>
    <w:rsid w:val="0012052D"/>
    <w:rsid w:val="001208F9"/>
    <w:rsid w:val="0012309F"/>
    <w:rsid w:val="00127E70"/>
    <w:rsid w:val="001341EC"/>
    <w:rsid w:val="00134643"/>
    <w:rsid w:val="00137622"/>
    <w:rsid w:val="00143AA2"/>
    <w:rsid w:val="00144ADE"/>
    <w:rsid w:val="00150EE7"/>
    <w:rsid w:val="00153F76"/>
    <w:rsid w:val="00154972"/>
    <w:rsid w:val="00157FB8"/>
    <w:rsid w:val="00160289"/>
    <w:rsid w:val="00160D84"/>
    <w:rsid w:val="0016712E"/>
    <w:rsid w:val="00175F1D"/>
    <w:rsid w:val="00175FAA"/>
    <w:rsid w:val="00180914"/>
    <w:rsid w:val="00183D20"/>
    <w:rsid w:val="001846AC"/>
    <w:rsid w:val="00184A85"/>
    <w:rsid w:val="001904F4"/>
    <w:rsid w:val="00195024"/>
    <w:rsid w:val="00197648"/>
    <w:rsid w:val="001A1A0C"/>
    <w:rsid w:val="001A3E2B"/>
    <w:rsid w:val="001A75BF"/>
    <w:rsid w:val="001A7C46"/>
    <w:rsid w:val="001B0211"/>
    <w:rsid w:val="001B26AE"/>
    <w:rsid w:val="001C126B"/>
    <w:rsid w:val="001C5105"/>
    <w:rsid w:val="001D0D7D"/>
    <w:rsid w:val="001D55C1"/>
    <w:rsid w:val="001D5BFA"/>
    <w:rsid w:val="001D6FE5"/>
    <w:rsid w:val="001E0398"/>
    <w:rsid w:val="001E1DD2"/>
    <w:rsid w:val="001E23A2"/>
    <w:rsid w:val="001E2FCA"/>
    <w:rsid w:val="001E33AE"/>
    <w:rsid w:val="001E78EE"/>
    <w:rsid w:val="001F00D0"/>
    <w:rsid w:val="001F1736"/>
    <w:rsid w:val="001F2741"/>
    <w:rsid w:val="00201DEA"/>
    <w:rsid w:val="00204802"/>
    <w:rsid w:val="00216304"/>
    <w:rsid w:val="00223FAD"/>
    <w:rsid w:val="002315BE"/>
    <w:rsid w:val="00236122"/>
    <w:rsid w:val="002366A3"/>
    <w:rsid w:val="00241498"/>
    <w:rsid w:val="002421A5"/>
    <w:rsid w:val="00243DD4"/>
    <w:rsid w:val="00245499"/>
    <w:rsid w:val="00245DA7"/>
    <w:rsid w:val="00245F25"/>
    <w:rsid w:val="00246C49"/>
    <w:rsid w:val="00247FF2"/>
    <w:rsid w:val="00266A5A"/>
    <w:rsid w:val="00271598"/>
    <w:rsid w:val="00282862"/>
    <w:rsid w:val="00283C39"/>
    <w:rsid w:val="00284234"/>
    <w:rsid w:val="00285F10"/>
    <w:rsid w:val="0028616E"/>
    <w:rsid w:val="00295C29"/>
    <w:rsid w:val="002A05E4"/>
    <w:rsid w:val="002A7520"/>
    <w:rsid w:val="002B3BFA"/>
    <w:rsid w:val="002B597D"/>
    <w:rsid w:val="002C3731"/>
    <w:rsid w:val="002C5D92"/>
    <w:rsid w:val="002C7680"/>
    <w:rsid w:val="002C7BD8"/>
    <w:rsid w:val="002D0A71"/>
    <w:rsid w:val="002E4C0A"/>
    <w:rsid w:val="002E59A9"/>
    <w:rsid w:val="002F03EA"/>
    <w:rsid w:val="002F0754"/>
    <w:rsid w:val="002F282C"/>
    <w:rsid w:val="002F2D12"/>
    <w:rsid w:val="003110C7"/>
    <w:rsid w:val="003115A0"/>
    <w:rsid w:val="003130A3"/>
    <w:rsid w:val="00314066"/>
    <w:rsid w:val="00314985"/>
    <w:rsid w:val="00316A15"/>
    <w:rsid w:val="003239CC"/>
    <w:rsid w:val="003249BA"/>
    <w:rsid w:val="00327D99"/>
    <w:rsid w:val="003350E3"/>
    <w:rsid w:val="0033561D"/>
    <w:rsid w:val="00335964"/>
    <w:rsid w:val="00335BE7"/>
    <w:rsid w:val="00342450"/>
    <w:rsid w:val="00343B40"/>
    <w:rsid w:val="00344E86"/>
    <w:rsid w:val="003452A3"/>
    <w:rsid w:val="0034608D"/>
    <w:rsid w:val="00346CC9"/>
    <w:rsid w:val="00351000"/>
    <w:rsid w:val="00352391"/>
    <w:rsid w:val="00355C27"/>
    <w:rsid w:val="00356D85"/>
    <w:rsid w:val="003613B5"/>
    <w:rsid w:val="00362C14"/>
    <w:rsid w:val="00364D2F"/>
    <w:rsid w:val="00364FA3"/>
    <w:rsid w:val="00365B54"/>
    <w:rsid w:val="003662AC"/>
    <w:rsid w:val="00366F16"/>
    <w:rsid w:val="003676C7"/>
    <w:rsid w:val="003704BE"/>
    <w:rsid w:val="00370B16"/>
    <w:rsid w:val="00371B8D"/>
    <w:rsid w:val="003737CA"/>
    <w:rsid w:val="00376F78"/>
    <w:rsid w:val="003804EA"/>
    <w:rsid w:val="003808C1"/>
    <w:rsid w:val="00382EE7"/>
    <w:rsid w:val="003849B0"/>
    <w:rsid w:val="003853AF"/>
    <w:rsid w:val="00386D15"/>
    <w:rsid w:val="003915D0"/>
    <w:rsid w:val="0039163B"/>
    <w:rsid w:val="003919AC"/>
    <w:rsid w:val="003937C7"/>
    <w:rsid w:val="003A36C6"/>
    <w:rsid w:val="003A4550"/>
    <w:rsid w:val="003A4FB0"/>
    <w:rsid w:val="003A71BB"/>
    <w:rsid w:val="003B1A3D"/>
    <w:rsid w:val="003B2141"/>
    <w:rsid w:val="003B2626"/>
    <w:rsid w:val="003B4085"/>
    <w:rsid w:val="003C246E"/>
    <w:rsid w:val="003C3425"/>
    <w:rsid w:val="003C58D3"/>
    <w:rsid w:val="003C60CC"/>
    <w:rsid w:val="003C7D3C"/>
    <w:rsid w:val="003D0F2A"/>
    <w:rsid w:val="003D430A"/>
    <w:rsid w:val="003D520D"/>
    <w:rsid w:val="003D5501"/>
    <w:rsid w:val="003D7D40"/>
    <w:rsid w:val="003E2726"/>
    <w:rsid w:val="003E55EB"/>
    <w:rsid w:val="003E7454"/>
    <w:rsid w:val="003F0A99"/>
    <w:rsid w:val="003F2521"/>
    <w:rsid w:val="003F3653"/>
    <w:rsid w:val="003F6FF1"/>
    <w:rsid w:val="004022AF"/>
    <w:rsid w:val="00403A99"/>
    <w:rsid w:val="00404067"/>
    <w:rsid w:val="00410CAF"/>
    <w:rsid w:val="00412A19"/>
    <w:rsid w:val="00414349"/>
    <w:rsid w:val="00422A61"/>
    <w:rsid w:val="00424B02"/>
    <w:rsid w:val="00425906"/>
    <w:rsid w:val="00427A84"/>
    <w:rsid w:val="00427B93"/>
    <w:rsid w:val="00431A2A"/>
    <w:rsid w:val="00432637"/>
    <w:rsid w:val="00437A77"/>
    <w:rsid w:val="00440E67"/>
    <w:rsid w:val="00445C63"/>
    <w:rsid w:val="00446859"/>
    <w:rsid w:val="0044782B"/>
    <w:rsid w:val="00452E92"/>
    <w:rsid w:val="004542E4"/>
    <w:rsid w:val="00454456"/>
    <w:rsid w:val="0045483C"/>
    <w:rsid w:val="004548D3"/>
    <w:rsid w:val="00454D59"/>
    <w:rsid w:val="00454F9C"/>
    <w:rsid w:val="00455E41"/>
    <w:rsid w:val="00457713"/>
    <w:rsid w:val="0045775F"/>
    <w:rsid w:val="0046083B"/>
    <w:rsid w:val="00463095"/>
    <w:rsid w:val="00466478"/>
    <w:rsid w:val="00470B88"/>
    <w:rsid w:val="00472596"/>
    <w:rsid w:val="00472A74"/>
    <w:rsid w:val="00472C3D"/>
    <w:rsid w:val="00477B63"/>
    <w:rsid w:val="0048079B"/>
    <w:rsid w:val="00483D5F"/>
    <w:rsid w:val="00484113"/>
    <w:rsid w:val="0048604F"/>
    <w:rsid w:val="0048701A"/>
    <w:rsid w:val="004876E6"/>
    <w:rsid w:val="00490157"/>
    <w:rsid w:val="004902B1"/>
    <w:rsid w:val="0049314F"/>
    <w:rsid w:val="00493C40"/>
    <w:rsid w:val="00494B36"/>
    <w:rsid w:val="004A543D"/>
    <w:rsid w:val="004A7F8B"/>
    <w:rsid w:val="004B00B7"/>
    <w:rsid w:val="004B4210"/>
    <w:rsid w:val="004B4970"/>
    <w:rsid w:val="004B5285"/>
    <w:rsid w:val="004B708C"/>
    <w:rsid w:val="004C5CA4"/>
    <w:rsid w:val="004D2BB0"/>
    <w:rsid w:val="004D704B"/>
    <w:rsid w:val="004E01DC"/>
    <w:rsid w:val="004E1B13"/>
    <w:rsid w:val="004E7065"/>
    <w:rsid w:val="004F2067"/>
    <w:rsid w:val="004F35F3"/>
    <w:rsid w:val="004F5E86"/>
    <w:rsid w:val="00502C3C"/>
    <w:rsid w:val="0050347D"/>
    <w:rsid w:val="00503787"/>
    <w:rsid w:val="00503B56"/>
    <w:rsid w:val="00504E70"/>
    <w:rsid w:val="00505608"/>
    <w:rsid w:val="0050570D"/>
    <w:rsid w:val="005154B8"/>
    <w:rsid w:val="005214BE"/>
    <w:rsid w:val="0052263D"/>
    <w:rsid w:val="00523044"/>
    <w:rsid w:val="005253CB"/>
    <w:rsid w:val="0053264D"/>
    <w:rsid w:val="005376F2"/>
    <w:rsid w:val="005379B4"/>
    <w:rsid w:val="005437D6"/>
    <w:rsid w:val="00552C64"/>
    <w:rsid w:val="00555309"/>
    <w:rsid w:val="0055651C"/>
    <w:rsid w:val="00557A28"/>
    <w:rsid w:val="00557D2A"/>
    <w:rsid w:val="005615D6"/>
    <w:rsid w:val="005616BA"/>
    <w:rsid w:val="00561767"/>
    <w:rsid w:val="0056256F"/>
    <w:rsid w:val="005654D7"/>
    <w:rsid w:val="00565E09"/>
    <w:rsid w:val="00567DF3"/>
    <w:rsid w:val="005704FF"/>
    <w:rsid w:val="00571EF5"/>
    <w:rsid w:val="00572A05"/>
    <w:rsid w:val="00573115"/>
    <w:rsid w:val="0057474D"/>
    <w:rsid w:val="00575120"/>
    <w:rsid w:val="005767EB"/>
    <w:rsid w:val="00576A55"/>
    <w:rsid w:val="00580788"/>
    <w:rsid w:val="005856E2"/>
    <w:rsid w:val="00590EC9"/>
    <w:rsid w:val="00591C10"/>
    <w:rsid w:val="0059392C"/>
    <w:rsid w:val="005953FB"/>
    <w:rsid w:val="00595FD7"/>
    <w:rsid w:val="00596888"/>
    <w:rsid w:val="005A00C0"/>
    <w:rsid w:val="005A71CF"/>
    <w:rsid w:val="005B0022"/>
    <w:rsid w:val="005B2164"/>
    <w:rsid w:val="005B493E"/>
    <w:rsid w:val="005B4FEE"/>
    <w:rsid w:val="005B50B6"/>
    <w:rsid w:val="005B5CE6"/>
    <w:rsid w:val="005C008E"/>
    <w:rsid w:val="005C0B93"/>
    <w:rsid w:val="005C3DE3"/>
    <w:rsid w:val="005C70F3"/>
    <w:rsid w:val="005C7164"/>
    <w:rsid w:val="005C735C"/>
    <w:rsid w:val="005D123D"/>
    <w:rsid w:val="005D13C1"/>
    <w:rsid w:val="005D285C"/>
    <w:rsid w:val="005D5214"/>
    <w:rsid w:val="005D77F4"/>
    <w:rsid w:val="005E667A"/>
    <w:rsid w:val="005F0A74"/>
    <w:rsid w:val="005F1ABF"/>
    <w:rsid w:val="005F3F4C"/>
    <w:rsid w:val="005F7057"/>
    <w:rsid w:val="00604965"/>
    <w:rsid w:val="00605BB6"/>
    <w:rsid w:val="006064E6"/>
    <w:rsid w:val="0061068D"/>
    <w:rsid w:val="006207CB"/>
    <w:rsid w:val="006212B4"/>
    <w:rsid w:val="00623186"/>
    <w:rsid w:val="006266C9"/>
    <w:rsid w:val="00626AA3"/>
    <w:rsid w:val="00632871"/>
    <w:rsid w:val="00633FF0"/>
    <w:rsid w:val="00635718"/>
    <w:rsid w:val="00636CDF"/>
    <w:rsid w:val="00642936"/>
    <w:rsid w:val="00643C16"/>
    <w:rsid w:val="006466C2"/>
    <w:rsid w:val="00646E83"/>
    <w:rsid w:val="00647DC3"/>
    <w:rsid w:val="00656971"/>
    <w:rsid w:val="00660993"/>
    <w:rsid w:val="00666C6B"/>
    <w:rsid w:val="006700E2"/>
    <w:rsid w:val="00672AAA"/>
    <w:rsid w:val="00673153"/>
    <w:rsid w:val="006809ED"/>
    <w:rsid w:val="0068234A"/>
    <w:rsid w:val="0068447C"/>
    <w:rsid w:val="00686F59"/>
    <w:rsid w:val="0069350C"/>
    <w:rsid w:val="00696D57"/>
    <w:rsid w:val="006A0290"/>
    <w:rsid w:val="006A2116"/>
    <w:rsid w:val="006A28CB"/>
    <w:rsid w:val="006A6311"/>
    <w:rsid w:val="006B15E8"/>
    <w:rsid w:val="006B1651"/>
    <w:rsid w:val="006B5230"/>
    <w:rsid w:val="006B7157"/>
    <w:rsid w:val="006B7AEE"/>
    <w:rsid w:val="006C2B4D"/>
    <w:rsid w:val="006C2B7C"/>
    <w:rsid w:val="006C2CB0"/>
    <w:rsid w:val="006C6003"/>
    <w:rsid w:val="006D180D"/>
    <w:rsid w:val="006D21FB"/>
    <w:rsid w:val="006D2553"/>
    <w:rsid w:val="006D3265"/>
    <w:rsid w:val="006D354E"/>
    <w:rsid w:val="006D3E27"/>
    <w:rsid w:val="006D4412"/>
    <w:rsid w:val="006D52FB"/>
    <w:rsid w:val="006D5B92"/>
    <w:rsid w:val="006D7C3A"/>
    <w:rsid w:val="006E0A3C"/>
    <w:rsid w:val="006E5EF0"/>
    <w:rsid w:val="006E6F12"/>
    <w:rsid w:val="006F02CC"/>
    <w:rsid w:val="006F1028"/>
    <w:rsid w:val="006F2A56"/>
    <w:rsid w:val="006F31A2"/>
    <w:rsid w:val="006F4F2A"/>
    <w:rsid w:val="006F5A13"/>
    <w:rsid w:val="007011E3"/>
    <w:rsid w:val="007020FF"/>
    <w:rsid w:val="00702C68"/>
    <w:rsid w:val="007033FE"/>
    <w:rsid w:val="0070745E"/>
    <w:rsid w:val="00716534"/>
    <w:rsid w:val="00716CA3"/>
    <w:rsid w:val="007177FD"/>
    <w:rsid w:val="00724257"/>
    <w:rsid w:val="007261C1"/>
    <w:rsid w:val="00730282"/>
    <w:rsid w:val="00735DEA"/>
    <w:rsid w:val="007409DC"/>
    <w:rsid w:val="00744DAE"/>
    <w:rsid w:val="00753694"/>
    <w:rsid w:val="007551F7"/>
    <w:rsid w:val="00760FFC"/>
    <w:rsid w:val="00762A3F"/>
    <w:rsid w:val="00764024"/>
    <w:rsid w:val="00765C8F"/>
    <w:rsid w:val="00773EA9"/>
    <w:rsid w:val="0077514E"/>
    <w:rsid w:val="00780F84"/>
    <w:rsid w:val="00782C3A"/>
    <w:rsid w:val="00784EF0"/>
    <w:rsid w:val="00786167"/>
    <w:rsid w:val="00790973"/>
    <w:rsid w:val="007917D7"/>
    <w:rsid w:val="00796105"/>
    <w:rsid w:val="007962C8"/>
    <w:rsid w:val="007A2ED3"/>
    <w:rsid w:val="007A4138"/>
    <w:rsid w:val="007A4E4D"/>
    <w:rsid w:val="007A7153"/>
    <w:rsid w:val="007B015B"/>
    <w:rsid w:val="007B23FE"/>
    <w:rsid w:val="007C096D"/>
    <w:rsid w:val="007C22DA"/>
    <w:rsid w:val="007C42E7"/>
    <w:rsid w:val="007C5A96"/>
    <w:rsid w:val="007C6808"/>
    <w:rsid w:val="007D42B0"/>
    <w:rsid w:val="007E061C"/>
    <w:rsid w:val="007F1B85"/>
    <w:rsid w:val="00802167"/>
    <w:rsid w:val="00803D1B"/>
    <w:rsid w:val="0080419B"/>
    <w:rsid w:val="008047E6"/>
    <w:rsid w:val="00807778"/>
    <w:rsid w:val="00810F6F"/>
    <w:rsid w:val="00811B0F"/>
    <w:rsid w:val="00812743"/>
    <w:rsid w:val="00813ECD"/>
    <w:rsid w:val="00814CEF"/>
    <w:rsid w:val="008158BB"/>
    <w:rsid w:val="0082240F"/>
    <w:rsid w:val="00824581"/>
    <w:rsid w:val="008307C0"/>
    <w:rsid w:val="00832ABF"/>
    <w:rsid w:val="00833DDF"/>
    <w:rsid w:val="00836171"/>
    <w:rsid w:val="008374AE"/>
    <w:rsid w:val="0084049B"/>
    <w:rsid w:val="00841465"/>
    <w:rsid w:val="00845322"/>
    <w:rsid w:val="00851BEE"/>
    <w:rsid w:val="00855F78"/>
    <w:rsid w:val="00862B0B"/>
    <w:rsid w:val="00862BAF"/>
    <w:rsid w:val="00863198"/>
    <w:rsid w:val="00864567"/>
    <w:rsid w:val="0086456D"/>
    <w:rsid w:val="008658BC"/>
    <w:rsid w:val="0086625E"/>
    <w:rsid w:val="00867F7A"/>
    <w:rsid w:val="008711B2"/>
    <w:rsid w:val="00871BF4"/>
    <w:rsid w:val="00880B0A"/>
    <w:rsid w:val="00882BD6"/>
    <w:rsid w:val="00884CE1"/>
    <w:rsid w:val="00886D1A"/>
    <w:rsid w:val="008905EE"/>
    <w:rsid w:val="00892600"/>
    <w:rsid w:val="00896034"/>
    <w:rsid w:val="008A01F9"/>
    <w:rsid w:val="008A09AA"/>
    <w:rsid w:val="008A2D1A"/>
    <w:rsid w:val="008A379A"/>
    <w:rsid w:val="008A3F1F"/>
    <w:rsid w:val="008A59C8"/>
    <w:rsid w:val="008A5EBD"/>
    <w:rsid w:val="008A6638"/>
    <w:rsid w:val="008A7D84"/>
    <w:rsid w:val="008B2BF4"/>
    <w:rsid w:val="008B312A"/>
    <w:rsid w:val="008B5A15"/>
    <w:rsid w:val="008B6291"/>
    <w:rsid w:val="008B679D"/>
    <w:rsid w:val="008B752C"/>
    <w:rsid w:val="008B7D94"/>
    <w:rsid w:val="008C206D"/>
    <w:rsid w:val="008C4F7B"/>
    <w:rsid w:val="008C50A4"/>
    <w:rsid w:val="008D04CD"/>
    <w:rsid w:val="008D105A"/>
    <w:rsid w:val="008D292A"/>
    <w:rsid w:val="008E0175"/>
    <w:rsid w:val="008E7A7B"/>
    <w:rsid w:val="008E7B2E"/>
    <w:rsid w:val="008F1FE3"/>
    <w:rsid w:val="008F44D0"/>
    <w:rsid w:val="008F56ED"/>
    <w:rsid w:val="0090058F"/>
    <w:rsid w:val="00906ADA"/>
    <w:rsid w:val="00906BF3"/>
    <w:rsid w:val="00907DDE"/>
    <w:rsid w:val="00910A51"/>
    <w:rsid w:val="00913BDF"/>
    <w:rsid w:val="00914173"/>
    <w:rsid w:val="00916480"/>
    <w:rsid w:val="0092138F"/>
    <w:rsid w:val="009217E4"/>
    <w:rsid w:val="00923510"/>
    <w:rsid w:val="00924216"/>
    <w:rsid w:val="00924C36"/>
    <w:rsid w:val="00932026"/>
    <w:rsid w:val="00932739"/>
    <w:rsid w:val="00933A64"/>
    <w:rsid w:val="00933EE7"/>
    <w:rsid w:val="0093476F"/>
    <w:rsid w:val="00934E44"/>
    <w:rsid w:val="009466FD"/>
    <w:rsid w:val="0094752E"/>
    <w:rsid w:val="009558ED"/>
    <w:rsid w:val="00955A4D"/>
    <w:rsid w:val="00961B14"/>
    <w:rsid w:val="009663AB"/>
    <w:rsid w:val="00970B5B"/>
    <w:rsid w:val="00973024"/>
    <w:rsid w:val="009732D4"/>
    <w:rsid w:val="0097463E"/>
    <w:rsid w:val="00982B20"/>
    <w:rsid w:val="009843C6"/>
    <w:rsid w:val="00991FE8"/>
    <w:rsid w:val="009952DE"/>
    <w:rsid w:val="0099618C"/>
    <w:rsid w:val="00997CBA"/>
    <w:rsid w:val="009A0FD2"/>
    <w:rsid w:val="009A1499"/>
    <w:rsid w:val="009A1AE5"/>
    <w:rsid w:val="009A6F94"/>
    <w:rsid w:val="009B2FB2"/>
    <w:rsid w:val="009B35B5"/>
    <w:rsid w:val="009B45C4"/>
    <w:rsid w:val="009B7292"/>
    <w:rsid w:val="009C1A52"/>
    <w:rsid w:val="009C1C9C"/>
    <w:rsid w:val="009C439E"/>
    <w:rsid w:val="009C5BDD"/>
    <w:rsid w:val="009C670C"/>
    <w:rsid w:val="009C6C59"/>
    <w:rsid w:val="009C76FA"/>
    <w:rsid w:val="009D169C"/>
    <w:rsid w:val="009D2E96"/>
    <w:rsid w:val="009D329E"/>
    <w:rsid w:val="009D66B2"/>
    <w:rsid w:val="009E06B2"/>
    <w:rsid w:val="009E0FE9"/>
    <w:rsid w:val="009E2D1D"/>
    <w:rsid w:val="009E2D54"/>
    <w:rsid w:val="009E2F90"/>
    <w:rsid w:val="009E3862"/>
    <w:rsid w:val="009E44B3"/>
    <w:rsid w:val="009E4F07"/>
    <w:rsid w:val="009E60EF"/>
    <w:rsid w:val="009E764B"/>
    <w:rsid w:val="009E7A0C"/>
    <w:rsid w:val="009F2FEF"/>
    <w:rsid w:val="009F5C69"/>
    <w:rsid w:val="00A01E7A"/>
    <w:rsid w:val="00A04965"/>
    <w:rsid w:val="00A04E74"/>
    <w:rsid w:val="00A07755"/>
    <w:rsid w:val="00A1205E"/>
    <w:rsid w:val="00A23733"/>
    <w:rsid w:val="00A24C49"/>
    <w:rsid w:val="00A25914"/>
    <w:rsid w:val="00A25E57"/>
    <w:rsid w:val="00A26B6A"/>
    <w:rsid w:val="00A27AD0"/>
    <w:rsid w:val="00A3077B"/>
    <w:rsid w:val="00A35995"/>
    <w:rsid w:val="00A4173D"/>
    <w:rsid w:val="00A419DF"/>
    <w:rsid w:val="00A41E6B"/>
    <w:rsid w:val="00A42015"/>
    <w:rsid w:val="00A42C52"/>
    <w:rsid w:val="00A45568"/>
    <w:rsid w:val="00A4615A"/>
    <w:rsid w:val="00A46794"/>
    <w:rsid w:val="00A47EF8"/>
    <w:rsid w:val="00A6008F"/>
    <w:rsid w:val="00A70A07"/>
    <w:rsid w:val="00A71CE0"/>
    <w:rsid w:val="00A723C5"/>
    <w:rsid w:val="00A7749C"/>
    <w:rsid w:val="00A77F0E"/>
    <w:rsid w:val="00A81E82"/>
    <w:rsid w:val="00A821F6"/>
    <w:rsid w:val="00A850AE"/>
    <w:rsid w:val="00A864FB"/>
    <w:rsid w:val="00A868F4"/>
    <w:rsid w:val="00A87C20"/>
    <w:rsid w:val="00A91DC2"/>
    <w:rsid w:val="00A94398"/>
    <w:rsid w:val="00A94B5D"/>
    <w:rsid w:val="00A97D0F"/>
    <w:rsid w:val="00AA4349"/>
    <w:rsid w:val="00AA4F4B"/>
    <w:rsid w:val="00AA7258"/>
    <w:rsid w:val="00AA7BA6"/>
    <w:rsid w:val="00AB20F0"/>
    <w:rsid w:val="00AB3149"/>
    <w:rsid w:val="00AB6275"/>
    <w:rsid w:val="00AC213E"/>
    <w:rsid w:val="00AC284A"/>
    <w:rsid w:val="00AC52F7"/>
    <w:rsid w:val="00AD44E6"/>
    <w:rsid w:val="00AD4B57"/>
    <w:rsid w:val="00AE1D4A"/>
    <w:rsid w:val="00AE2C4B"/>
    <w:rsid w:val="00AE41E4"/>
    <w:rsid w:val="00AE605D"/>
    <w:rsid w:val="00AE7B05"/>
    <w:rsid w:val="00AF02AA"/>
    <w:rsid w:val="00AF1ECD"/>
    <w:rsid w:val="00AF3A0F"/>
    <w:rsid w:val="00AF4A29"/>
    <w:rsid w:val="00AF7765"/>
    <w:rsid w:val="00AF7E94"/>
    <w:rsid w:val="00B01213"/>
    <w:rsid w:val="00B03A73"/>
    <w:rsid w:val="00B062D5"/>
    <w:rsid w:val="00B10F73"/>
    <w:rsid w:val="00B11DDB"/>
    <w:rsid w:val="00B12159"/>
    <w:rsid w:val="00B15F5B"/>
    <w:rsid w:val="00B17531"/>
    <w:rsid w:val="00B22226"/>
    <w:rsid w:val="00B27126"/>
    <w:rsid w:val="00B27C50"/>
    <w:rsid w:val="00B30BAC"/>
    <w:rsid w:val="00B313EF"/>
    <w:rsid w:val="00B322CF"/>
    <w:rsid w:val="00B339BA"/>
    <w:rsid w:val="00B34B46"/>
    <w:rsid w:val="00B3519F"/>
    <w:rsid w:val="00B3534F"/>
    <w:rsid w:val="00B37A7E"/>
    <w:rsid w:val="00B513A0"/>
    <w:rsid w:val="00B5162F"/>
    <w:rsid w:val="00B537CF"/>
    <w:rsid w:val="00B53DCF"/>
    <w:rsid w:val="00B545D6"/>
    <w:rsid w:val="00B54F17"/>
    <w:rsid w:val="00B55820"/>
    <w:rsid w:val="00B563E8"/>
    <w:rsid w:val="00B628BE"/>
    <w:rsid w:val="00B703E5"/>
    <w:rsid w:val="00B7429A"/>
    <w:rsid w:val="00B74B2D"/>
    <w:rsid w:val="00B76A19"/>
    <w:rsid w:val="00B87A3C"/>
    <w:rsid w:val="00B930B9"/>
    <w:rsid w:val="00B941D5"/>
    <w:rsid w:val="00B973D3"/>
    <w:rsid w:val="00B9787A"/>
    <w:rsid w:val="00BA02F7"/>
    <w:rsid w:val="00BA52B3"/>
    <w:rsid w:val="00BB3486"/>
    <w:rsid w:val="00BB409D"/>
    <w:rsid w:val="00BB4366"/>
    <w:rsid w:val="00BB5A26"/>
    <w:rsid w:val="00BB6392"/>
    <w:rsid w:val="00BB7DAF"/>
    <w:rsid w:val="00BC1754"/>
    <w:rsid w:val="00BC3925"/>
    <w:rsid w:val="00BC4F55"/>
    <w:rsid w:val="00BC68C4"/>
    <w:rsid w:val="00BC6EB6"/>
    <w:rsid w:val="00BD24A6"/>
    <w:rsid w:val="00BD5309"/>
    <w:rsid w:val="00BD5711"/>
    <w:rsid w:val="00BD5828"/>
    <w:rsid w:val="00BE0528"/>
    <w:rsid w:val="00BE4EA2"/>
    <w:rsid w:val="00BE7F2D"/>
    <w:rsid w:val="00BF0FEA"/>
    <w:rsid w:val="00BF4E91"/>
    <w:rsid w:val="00BF596D"/>
    <w:rsid w:val="00BF5CDA"/>
    <w:rsid w:val="00C00780"/>
    <w:rsid w:val="00C00C1C"/>
    <w:rsid w:val="00C01404"/>
    <w:rsid w:val="00C0439D"/>
    <w:rsid w:val="00C058B5"/>
    <w:rsid w:val="00C06525"/>
    <w:rsid w:val="00C14195"/>
    <w:rsid w:val="00C21DCE"/>
    <w:rsid w:val="00C225F9"/>
    <w:rsid w:val="00C23607"/>
    <w:rsid w:val="00C244BC"/>
    <w:rsid w:val="00C25B62"/>
    <w:rsid w:val="00C3055D"/>
    <w:rsid w:val="00C407D2"/>
    <w:rsid w:val="00C453D1"/>
    <w:rsid w:val="00C45880"/>
    <w:rsid w:val="00C468BD"/>
    <w:rsid w:val="00C52B2F"/>
    <w:rsid w:val="00C5706D"/>
    <w:rsid w:val="00C6177E"/>
    <w:rsid w:val="00C65CD8"/>
    <w:rsid w:val="00C65E36"/>
    <w:rsid w:val="00C70A92"/>
    <w:rsid w:val="00C7634C"/>
    <w:rsid w:val="00C77712"/>
    <w:rsid w:val="00C810C5"/>
    <w:rsid w:val="00C83A34"/>
    <w:rsid w:val="00C924D4"/>
    <w:rsid w:val="00C930E2"/>
    <w:rsid w:val="00C95D19"/>
    <w:rsid w:val="00C97B7E"/>
    <w:rsid w:val="00CA12B4"/>
    <w:rsid w:val="00CA2335"/>
    <w:rsid w:val="00CB08CC"/>
    <w:rsid w:val="00CC097A"/>
    <w:rsid w:val="00CC0D2B"/>
    <w:rsid w:val="00CC2F52"/>
    <w:rsid w:val="00CC31B4"/>
    <w:rsid w:val="00CC7E93"/>
    <w:rsid w:val="00CD03A5"/>
    <w:rsid w:val="00CD07E4"/>
    <w:rsid w:val="00CD0C91"/>
    <w:rsid w:val="00CD1BF0"/>
    <w:rsid w:val="00CD23CF"/>
    <w:rsid w:val="00CD5375"/>
    <w:rsid w:val="00CE5204"/>
    <w:rsid w:val="00CE7837"/>
    <w:rsid w:val="00CF43D7"/>
    <w:rsid w:val="00CF4DD6"/>
    <w:rsid w:val="00CF5CE6"/>
    <w:rsid w:val="00CF5CEC"/>
    <w:rsid w:val="00CF5E06"/>
    <w:rsid w:val="00D02436"/>
    <w:rsid w:val="00D02E16"/>
    <w:rsid w:val="00D04863"/>
    <w:rsid w:val="00D053A0"/>
    <w:rsid w:val="00D056F0"/>
    <w:rsid w:val="00D1274B"/>
    <w:rsid w:val="00D13803"/>
    <w:rsid w:val="00D17D71"/>
    <w:rsid w:val="00D20426"/>
    <w:rsid w:val="00D22352"/>
    <w:rsid w:val="00D23254"/>
    <w:rsid w:val="00D2325D"/>
    <w:rsid w:val="00D24F86"/>
    <w:rsid w:val="00D262CD"/>
    <w:rsid w:val="00D26C5C"/>
    <w:rsid w:val="00D27655"/>
    <w:rsid w:val="00D36633"/>
    <w:rsid w:val="00D36D32"/>
    <w:rsid w:val="00D36D33"/>
    <w:rsid w:val="00D40BB8"/>
    <w:rsid w:val="00D43B5D"/>
    <w:rsid w:val="00D45C06"/>
    <w:rsid w:val="00D4682A"/>
    <w:rsid w:val="00D54BB7"/>
    <w:rsid w:val="00D60F13"/>
    <w:rsid w:val="00D6149D"/>
    <w:rsid w:val="00D648B7"/>
    <w:rsid w:val="00D65221"/>
    <w:rsid w:val="00D740F5"/>
    <w:rsid w:val="00D75865"/>
    <w:rsid w:val="00D758BF"/>
    <w:rsid w:val="00D75D66"/>
    <w:rsid w:val="00D76788"/>
    <w:rsid w:val="00D773F8"/>
    <w:rsid w:val="00D77822"/>
    <w:rsid w:val="00D84A29"/>
    <w:rsid w:val="00D84F54"/>
    <w:rsid w:val="00D851D6"/>
    <w:rsid w:val="00D90FA4"/>
    <w:rsid w:val="00D9749E"/>
    <w:rsid w:val="00D9754D"/>
    <w:rsid w:val="00DA425B"/>
    <w:rsid w:val="00DB2DD5"/>
    <w:rsid w:val="00DB4F88"/>
    <w:rsid w:val="00DB5192"/>
    <w:rsid w:val="00DB5F1B"/>
    <w:rsid w:val="00DB7BDA"/>
    <w:rsid w:val="00DC26E4"/>
    <w:rsid w:val="00DC2940"/>
    <w:rsid w:val="00DC3169"/>
    <w:rsid w:val="00DC5D51"/>
    <w:rsid w:val="00DC654F"/>
    <w:rsid w:val="00DD0C86"/>
    <w:rsid w:val="00DD263C"/>
    <w:rsid w:val="00DD40D2"/>
    <w:rsid w:val="00DD50AA"/>
    <w:rsid w:val="00DE02A4"/>
    <w:rsid w:val="00DE0BC9"/>
    <w:rsid w:val="00DE1F0A"/>
    <w:rsid w:val="00DE4287"/>
    <w:rsid w:val="00DF1032"/>
    <w:rsid w:val="00DF1E5C"/>
    <w:rsid w:val="00DF30DD"/>
    <w:rsid w:val="00DF63DD"/>
    <w:rsid w:val="00DF7612"/>
    <w:rsid w:val="00DF78A5"/>
    <w:rsid w:val="00E049E4"/>
    <w:rsid w:val="00E10E7D"/>
    <w:rsid w:val="00E129DD"/>
    <w:rsid w:val="00E15E16"/>
    <w:rsid w:val="00E165D4"/>
    <w:rsid w:val="00E204E3"/>
    <w:rsid w:val="00E211EB"/>
    <w:rsid w:val="00E21ED5"/>
    <w:rsid w:val="00E22BE5"/>
    <w:rsid w:val="00E2588D"/>
    <w:rsid w:val="00E2687D"/>
    <w:rsid w:val="00E26CA3"/>
    <w:rsid w:val="00E27A32"/>
    <w:rsid w:val="00E322B9"/>
    <w:rsid w:val="00E3434A"/>
    <w:rsid w:val="00E3599A"/>
    <w:rsid w:val="00E373F4"/>
    <w:rsid w:val="00E400DC"/>
    <w:rsid w:val="00E403F3"/>
    <w:rsid w:val="00E467F8"/>
    <w:rsid w:val="00E46B76"/>
    <w:rsid w:val="00E47E3F"/>
    <w:rsid w:val="00E52724"/>
    <w:rsid w:val="00E5354E"/>
    <w:rsid w:val="00E553C7"/>
    <w:rsid w:val="00E56502"/>
    <w:rsid w:val="00E6144A"/>
    <w:rsid w:val="00E62173"/>
    <w:rsid w:val="00E636D6"/>
    <w:rsid w:val="00E63703"/>
    <w:rsid w:val="00E668ED"/>
    <w:rsid w:val="00E706A1"/>
    <w:rsid w:val="00E7257E"/>
    <w:rsid w:val="00E735E0"/>
    <w:rsid w:val="00E753AD"/>
    <w:rsid w:val="00E76A58"/>
    <w:rsid w:val="00E83A18"/>
    <w:rsid w:val="00E848BD"/>
    <w:rsid w:val="00E852AE"/>
    <w:rsid w:val="00E85786"/>
    <w:rsid w:val="00E92FE3"/>
    <w:rsid w:val="00E9459E"/>
    <w:rsid w:val="00E9661D"/>
    <w:rsid w:val="00E96E5E"/>
    <w:rsid w:val="00E975E4"/>
    <w:rsid w:val="00EA05BE"/>
    <w:rsid w:val="00EA0C07"/>
    <w:rsid w:val="00EA2E0A"/>
    <w:rsid w:val="00EB0A68"/>
    <w:rsid w:val="00EB4F6E"/>
    <w:rsid w:val="00EB7888"/>
    <w:rsid w:val="00EC21EF"/>
    <w:rsid w:val="00EC48E8"/>
    <w:rsid w:val="00EC7B97"/>
    <w:rsid w:val="00ED03A4"/>
    <w:rsid w:val="00ED1959"/>
    <w:rsid w:val="00ED333C"/>
    <w:rsid w:val="00ED38D3"/>
    <w:rsid w:val="00EE3FD6"/>
    <w:rsid w:val="00EE574F"/>
    <w:rsid w:val="00EE69C6"/>
    <w:rsid w:val="00EE6C82"/>
    <w:rsid w:val="00EF111B"/>
    <w:rsid w:val="00EF44F7"/>
    <w:rsid w:val="00EF4511"/>
    <w:rsid w:val="00EF6267"/>
    <w:rsid w:val="00F00F50"/>
    <w:rsid w:val="00F01146"/>
    <w:rsid w:val="00F01666"/>
    <w:rsid w:val="00F06F0C"/>
    <w:rsid w:val="00F1255A"/>
    <w:rsid w:val="00F162F7"/>
    <w:rsid w:val="00F20155"/>
    <w:rsid w:val="00F27DF8"/>
    <w:rsid w:val="00F30BBA"/>
    <w:rsid w:val="00F33C76"/>
    <w:rsid w:val="00F37967"/>
    <w:rsid w:val="00F409BF"/>
    <w:rsid w:val="00F45353"/>
    <w:rsid w:val="00F45C56"/>
    <w:rsid w:val="00F4656B"/>
    <w:rsid w:val="00F52D7C"/>
    <w:rsid w:val="00F53B8B"/>
    <w:rsid w:val="00F5768A"/>
    <w:rsid w:val="00F61339"/>
    <w:rsid w:val="00F638F8"/>
    <w:rsid w:val="00F66FBD"/>
    <w:rsid w:val="00F70411"/>
    <w:rsid w:val="00F72C5C"/>
    <w:rsid w:val="00F760F9"/>
    <w:rsid w:val="00F77512"/>
    <w:rsid w:val="00F809F4"/>
    <w:rsid w:val="00F85FB0"/>
    <w:rsid w:val="00F91BBE"/>
    <w:rsid w:val="00F966BE"/>
    <w:rsid w:val="00FA03C5"/>
    <w:rsid w:val="00FA2C57"/>
    <w:rsid w:val="00FA2F93"/>
    <w:rsid w:val="00FA4624"/>
    <w:rsid w:val="00FA4B02"/>
    <w:rsid w:val="00FB3ACA"/>
    <w:rsid w:val="00FC07E0"/>
    <w:rsid w:val="00FC3B34"/>
    <w:rsid w:val="00FC43E7"/>
    <w:rsid w:val="00FC78B0"/>
    <w:rsid w:val="00FC7A95"/>
    <w:rsid w:val="00FD0674"/>
    <w:rsid w:val="00FD069B"/>
    <w:rsid w:val="00FD6E47"/>
    <w:rsid w:val="00FD71C2"/>
    <w:rsid w:val="00FD7410"/>
    <w:rsid w:val="00FF103C"/>
    <w:rsid w:val="00FF4A68"/>
    <w:rsid w:val="00FF511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2E2C862C-C86F-4D5E-AE77-1EA123FAF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116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8B679D"/>
    <w:pPr>
      <w:keepNext/>
      <w:numPr>
        <w:numId w:val="1"/>
      </w:numPr>
      <w:jc w:val="center"/>
      <w:outlineLvl w:val="0"/>
    </w:pPr>
    <w:rPr>
      <w:i/>
      <w:iCs/>
      <w:lang w:val="en-US"/>
    </w:rPr>
  </w:style>
  <w:style w:type="paragraph" w:styleId="Heading2">
    <w:name w:val="heading 2"/>
    <w:basedOn w:val="Normal"/>
    <w:next w:val="Normal"/>
    <w:link w:val="Heading2Char"/>
    <w:uiPriority w:val="99"/>
    <w:qFormat/>
    <w:rsid w:val="008B679D"/>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8B679D"/>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8B679D"/>
    <w:pPr>
      <w:keepNext/>
      <w:numPr>
        <w:ilvl w:val="3"/>
        <w:numId w:val="1"/>
      </w:numPr>
      <w:spacing w:before="240" w:after="60"/>
      <w:outlineLvl w:val="3"/>
    </w:pPr>
    <w:rPr>
      <w:b/>
      <w:bCs/>
      <w:sz w:val="28"/>
      <w:szCs w:val="28"/>
    </w:rPr>
  </w:style>
  <w:style w:type="paragraph" w:styleId="Heading5">
    <w:name w:val="heading 5"/>
    <w:basedOn w:val="Normal"/>
    <w:next w:val="Normal"/>
    <w:link w:val="Heading5Char"/>
    <w:uiPriority w:val="99"/>
    <w:qFormat/>
    <w:rsid w:val="008B679D"/>
    <w:pPr>
      <w:numPr>
        <w:ilvl w:val="4"/>
        <w:numId w:val="1"/>
      </w:numPr>
      <w:spacing w:before="240" w:after="60"/>
      <w:outlineLvl w:val="4"/>
    </w:pPr>
    <w:rPr>
      <w:b/>
      <w:bCs/>
      <w:i/>
      <w:iCs/>
      <w:sz w:val="26"/>
      <w:szCs w:val="26"/>
    </w:rPr>
  </w:style>
  <w:style w:type="paragraph" w:styleId="Heading6">
    <w:name w:val="heading 6"/>
    <w:basedOn w:val="Normal"/>
    <w:next w:val="Normal"/>
    <w:link w:val="Heading6Char"/>
    <w:uiPriority w:val="99"/>
    <w:qFormat/>
    <w:rsid w:val="008B679D"/>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9"/>
    <w:qFormat/>
    <w:rsid w:val="008B679D"/>
    <w:pPr>
      <w:numPr>
        <w:ilvl w:val="6"/>
        <w:numId w:val="1"/>
      </w:numPr>
      <w:spacing w:before="240" w:after="60"/>
      <w:outlineLvl w:val="6"/>
    </w:pPr>
  </w:style>
  <w:style w:type="paragraph" w:styleId="Heading8">
    <w:name w:val="heading 8"/>
    <w:basedOn w:val="Normal"/>
    <w:next w:val="Normal"/>
    <w:link w:val="Heading8Char"/>
    <w:uiPriority w:val="99"/>
    <w:qFormat/>
    <w:rsid w:val="008B679D"/>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8B679D"/>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B679D"/>
    <w:rPr>
      <w:rFonts w:ascii="Times New Roman" w:eastAsia="Times New Roman" w:hAnsi="Times New Roman" w:cs="Times New Roman"/>
      <w:i/>
      <w:iCs/>
      <w:sz w:val="24"/>
      <w:szCs w:val="24"/>
      <w:lang w:val="en-US"/>
    </w:rPr>
  </w:style>
  <w:style w:type="character" w:customStyle="1" w:styleId="Heading2Char">
    <w:name w:val="Heading 2 Char"/>
    <w:basedOn w:val="DefaultParagraphFont"/>
    <w:link w:val="Heading2"/>
    <w:uiPriority w:val="99"/>
    <w:rsid w:val="008B679D"/>
    <w:rPr>
      <w:rFonts w:ascii="Arial" w:eastAsia="Times New Roman" w:hAnsi="Arial" w:cs="Arial"/>
      <w:b/>
      <w:bCs/>
      <w:i/>
      <w:iCs/>
      <w:sz w:val="28"/>
      <w:szCs w:val="28"/>
    </w:rPr>
  </w:style>
  <w:style w:type="character" w:customStyle="1" w:styleId="Heading3Char">
    <w:name w:val="Heading 3 Char"/>
    <w:basedOn w:val="DefaultParagraphFont"/>
    <w:link w:val="Heading3"/>
    <w:uiPriority w:val="99"/>
    <w:rsid w:val="008B679D"/>
    <w:rPr>
      <w:rFonts w:ascii="Arial" w:eastAsia="Times New Roman" w:hAnsi="Arial" w:cs="Arial"/>
      <w:b/>
      <w:bCs/>
      <w:sz w:val="26"/>
      <w:szCs w:val="26"/>
    </w:rPr>
  </w:style>
  <w:style w:type="character" w:customStyle="1" w:styleId="Heading4Char">
    <w:name w:val="Heading 4 Char"/>
    <w:basedOn w:val="DefaultParagraphFont"/>
    <w:link w:val="Heading4"/>
    <w:uiPriority w:val="99"/>
    <w:rsid w:val="008B679D"/>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uiPriority w:val="99"/>
    <w:rsid w:val="008B679D"/>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uiPriority w:val="99"/>
    <w:rsid w:val="008B679D"/>
    <w:rPr>
      <w:rFonts w:ascii="Times New Roman" w:eastAsia="Times New Roman" w:hAnsi="Times New Roman" w:cs="Times New Roman"/>
      <w:b/>
      <w:bCs/>
    </w:rPr>
  </w:style>
  <w:style w:type="character" w:customStyle="1" w:styleId="Heading7Char">
    <w:name w:val="Heading 7 Char"/>
    <w:basedOn w:val="DefaultParagraphFont"/>
    <w:link w:val="Heading7"/>
    <w:uiPriority w:val="99"/>
    <w:rsid w:val="008B679D"/>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8B679D"/>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uiPriority w:val="99"/>
    <w:rsid w:val="008B679D"/>
    <w:rPr>
      <w:rFonts w:ascii="Arial" w:eastAsia="Times New Roman" w:hAnsi="Arial" w:cs="Arial"/>
    </w:rPr>
  </w:style>
  <w:style w:type="paragraph" w:customStyle="1" w:styleId="Pa4">
    <w:name w:val="Pa4"/>
    <w:basedOn w:val="Normal"/>
    <w:next w:val="Normal"/>
    <w:uiPriority w:val="99"/>
    <w:rsid w:val="008B679D"/>
    <w:pPr>
      <w:widowControl w:val="0"/>
      <w:autoSpaceDE w:val="0"/>
      <w:autoSpaceDN w:val="0"/>
      <w:adjustRightInd w:val="0"/>
      <w:spacing w:after="160" w:line="201" w:lineRule="atLeast"/>
    </w:pPr>
    <w:rPr>
      <w:rFonts w:ascii="Univers" w:eastAsia="SimSun" w:hAnsi="Univers" w:cs="Univers"/>
      <w:lang w:val="en-US"/>
    </w:rPr>
  </w:style>
  <w:style w:type="paragraph" w:customStyle="1" w:styleId="Pa12">
    <w:name w:val="Pa12"/>
    <w:basedOn w:val="Normal"/>
    <w:next w:val="Normal"/>
    <w:uiPriority w:val="99"/>
    <w:rsid w:val="008B679D"/>
    <w:pPr>
      <w:widowControl w:val="0"/>
      <w:autoSpaceDE w:val="0"/>
      <w:autoSpaceDN w:val="0"/>
      <w:adjustRightInd w:val="0"/>
      <w:spacing w:after="160" w:line="241" w:lineRule="atLeast"/>
    </w:pPr>
    <w:rPr>
      <w:rFonts w:ascii="Univers" w:eastAsia="SimSun" w:hAnsi="Univers" w:cs="Univers"/>
      <w:lang w:val="en-US"/>
    </w:rPr>
  </w:style>
  <w:style w:type="paragraph" w:styleId="BodyText">
    <w:name w:val="Body Text"/>
    <w:basedOn w:val="Normal"/>
    <w:link w:val="BodyTextChar"/>
    <w:uiPriority w:val="99"/>
    <w:rsid w:val="008B679D"/>
    <w:rPr>
      <w:i/>
      <w:iCs/>
      <w:color w:val="999999"/>
    </w:rPr>
  </w:style>
  <w:style w:type="character" w:customStyle="1" w:styleId="BodyTextChar">
    <w:name w:val="Body Text Char"/>
    <w:basedOn w:val="DefaultParagraphFont"/>
    <w:link w:val="BodyText"/>
    <w:uiPriority w:val="99"/>
    <w:rsid w:val="008B679D"/>
    <w:rPr>
      <w:rFonts w:ascii="Times New Roman" w:eastAsia="Times New Roman" w:hAnsi="Times New Roman" w:cs="Times New Roman"/>
      <w:i/>
      <w:iCs/>
      <w:color w:val="999999"/>
      <w:sz w:val="24"/>
      <w:szCs w:val="24"/>
    </w:rPr>
  </w:style>
  <w:style w:type="character" w:styleId="Hyperlink">
    <w:name w:val="Hyperlink"/>
    <w:basedOn w:val="DefaultParagraphFont"/>
    <w:uiPriority w:val="99"/>
    <w:rsid w:val="008B679D"/>
    <w:rPr>
      <w:rFonts w:cs="Times New Roman"/>
      <w:color w:val="000000"/>
      <w:u w:val="none"/>
    </w:rPr>
  </w:style>
  <w:style w:type="table" w:styleId="TableGrid">
    <w:name w:val="Table Grid"/>
    <w:basedOn w:val="TableNormal"/>
    <w:uiPriority w:val="59"/>
    <w:rsid w:val="008B679D"/>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qFormat/>
    <w:rsid w:val="00101163"/>
    <w:rPr>
      <w:rFonts w:asciiTheme="minorHAnsi" w:hAnsiTheme="minorHAnsi"/>
      <w:sz w:val="20"/>
      <w:szCs w:val="20"/>
    </w:rPr>
  </w:style>
  <w:style w:type="character" w:customStyle="1" w:styleId="FootnoteTextChar">
    <w:name w:val="Footnote Text Char"/>
    <w:basedOn w:val="DefaultParagraphFont"/>
    <w:link w:val="FootnoteText"/>
    <w:uiPriority w:val="99"/>
    <w:rsid w:val="00101163"/>
    <w:rPr>
      <w:rFonts w:eastAsia="Times New Roman" w:cs="Times New Roman"/>
      <w:sz w:val="20"/>
      <w:szCs w:val="20"/>
    </w:rPr>
  </w:style>
  <w:style w:type="character" w:styleId="FootnoteReference">
    <w:name w:val="footnote reference"/>
    <w:uiPriority w:val="99"/>
    <w:unhideWhenUsed/>
    <w:rsid w:val="006A0290"/>
    <w:rPr>
      <w:rFonts w:asciiTheme="minorHAnsi" w:hAnsiTheme="minorHAnsi"/>
      <w:color w:val="7F7F7F" w:themeColor="text1" w:themeTint="80"/>
      <w:vertAlign w:val="superscript"/>
      <w:lang w:eastAsia="en-AU"/>
    </w:rPr>
  </w:style>
  <w:style w:type="paragraph" w:styleId="Header">
    <w:name w:val="header"/>
    <w:basedOn w:val="Normal"/>
    <w:link w:val="HeaderChar"/>
    <w:uiPriority w:val="99"/>
    <w:unhideWhenUsed/>
    <w:rsid w:val="008B679D"/>
    <w:pPr>
      <w:tabs>
        <w:tab w:val="center" w:pos="4513"/>
        <w:tab w:val="right" w:pos="9026"/>
      </w:tabs>
    </w:pPr>
  </w:style>
  <w:style w:type="character" w:customStyle="1" w:styleId="HeaderChar">
    <w:name w:val="Header Char"/>
    <w:basedOn w:val="DefaultParagraphFont"/>
    <w:link w:val="Header"/>
    <w:uiPriority w:val="99"/>
    <w:rsid w:val="008B679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B679D"/>
    <w:pPr>
      <w:tabs>
        <w:tab w:val="center" w:pos="4513"/>
        <w:tab w:val="right" w:pos="9026"/>
      </w:tabs>
    </w:pPr>
  </w:style>
  <w:style w:type="character" w:customStyle="1" w:styleId="FooterChar">
    <w:name w:val="Footer Char"/>
    <w:basedOn w:val="DefaultParagraphFont"/>
    <w:link w:val="Footer"/>
    <w:uiPriority w:val="99"/>
    <w:rsid w:val="008B679D"/>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A211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2116"/>
    <w:rPr>
      <w:rFonts w:ascii="Segoe UI" w:eastAsia="Times New Roman" w:hAnsi="Segoe UI" w:cs="Segoe UI"/>
      <w:sz w:val="18"/>
      <w:szCs w:val="18"/>
    </w:rPr>
  </w:style>
  <w:style w:type="paragraph" w:styleId="EndnoteText">
    <w:name w:val="endnote text"/>
    <w:basedOn w:val="Normal"/>
    <w:link w:val="EndnoteTextChar"/>
    <w:uiPriority w:val="99"/>
    <w:semiHidden/>
    <w:unhideWhenUsed/>
    <w:rsid w:val="005B5CE6"/>
    <w:rPr>
      <w:sz w:val="20"/>
      <w:szCs w:val="20"/>
    </w:rPr>
  </w:style>
  <w:style w:type="character" w:customStyle="1" w:styleId="EndnoteTextChar">
    <w:name w:val="Endnote Text Char"/>
    <w:basedOn w:val="DefaultParagraphFont"/>
    <w:link w:val="EndnoteText"/>
    <w:uiPriority w:val="99"/>
    <w:semiHidden/>
    <w:rsid w:val="005B5CE6"/>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5B5CE6"/>
    <w:rPr>
      <w:vertAlign w:val="superscript"/>
    </w:rPr>
  </w:style>
  <w:style w:type="character" w:styleId="CommentReference">
    <w:name w:val="annotation reference"/>
    <w:basedOn w:val="DefaultParagraphFont"/>
    <w:uiPriority w:val="99"/>
    <w:semiHidden/>
    <w:unhideWhenUsed/>
    <w:rsid w:val="0086625E"/>
    <w:rPr>
      <w:sz w:val="16"/>
      <w:szCs w:val="16"/>
    </w:rPr>
  </w:style>
  <w:style w:type="paragraph" w:styleId="CommentText">
    <w:name w:val="annotation text"/>
    <w:basedOn w:val="Normal"/>
    <w:link w:val="CommentTextChar"/>
    <w:uiPriority w:val="99"/>
    <w:semiHidden/>
    <w:unhideWhenUsed/>
    <w:rsid w:val="0086625E"/>
    <w:rPr>
      <w:sz w:val="20"/>
      <w:szCs w:val="20"/>
    </w:rPr>
  </w:style>
  <w:style w:type="character" w:customStyle="1" w:styleId="CommentTextChar">
    <w:name w:val="Comment Text Char"/>
    <w:basedOn w:val="DefaultParagraphFont"/>
    <w:link w:val="CommentText"/>
    <w:uiPriority w:val="99"/>
    <w:semiHidden/>
    <w:rsid w:val="0086625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6625E"/>
    <w:rPr>
      <w:b/>
      <w:bCs/>
    </w:rPr>
  </w:style>
  <w:style w:type="character" w:customStyle="1" w:styleId="CommentSubjectChar">
    <w:name w:val="Comment Subject Char"/>
    <w:basedOn w:val="CommentTextChar"/>
    <w:link w:val="CommentSubject"/>
    <w:uiPriority w:val="99"/>
    <w:semiHidden/>
    <w:rsid w:val="0086625E"/>
    <w:rPr>
      <w:rFonts w:ascii="Times New Roman" w:eastAsia="Times New Roman" w:hAnsi="Times New Roman" w:cs="Times New Roman"/>
      <w:b/>
      <w:bCs/>
      <w:sz w:val="20"/>
      <w:szCs w:val="20"/>
    </w:rPr>
  </w:style>
  <w:style w:type="paragraph" w:customStyle="1" w:styleId="TOCLevel2">
    <w:name w:val="TOCLevel2"/>
    <w:basedOn w:val="Normal"/>
    <w:link w:val="TOCLevel2Char"/>
    <w:uiPriority w:val="98"/>
    <w:qFormat/>
    <w:rsid w:val="003C58D3"/>
    <w:pPr>
      <w:keepNext/>
      <w:keepLines/>
      <w:tabs>
        <w:tab w:val="left" w:pos="567"/>
      </w:tabs>
      <w:spacing w:before="240" w:after="200"/>
      <w:jc w:val="center"/>
      <w:outlineLvl w:val="0"/>
    </w:pPr>
    <w:rPr>
      <w:rFonts w:ascii="Arial" w:eastAsiaTheme="majorEastAsia" w:hAnsi="Arial" w:cstheme="majorBidi"/>
      <w:b/>
      <w:bCs/>
      <w:color w:val="003865"/>
      <w:szCs w:val="28"/>
    </w:rPr>
  </w:style>
  <w:style w:type="character" w:customStyle="1" w:styleId="TOCLevel2Char">
    <w:name w:val="TOCLevel2 Char"/>
    <w:basedOn w:val="DefaultParagraphFont"/>
    <w:link w:val="TOCLevel2"/>
    <w:uiPriority w:val="98"/>
    <w:rsid w:val="003C58D3"/>
    <w:rPr>
      <w:rFonts w:ascii="Arial" w:eastAsiaTheme="majorEastAsia" w:hAnsi="Arial" w:cstheme="majorBidi"/>
      <w:b/>
      <w:bCs/>
      <w:color w:val="003865"/>
      <w:sz w:val="24"/>
      <w:szCs w:val="28"/>
    </w:rPr>
  </w:style>
  <w:style w:type="paragraph" w:customStyle="1" w:styleId="CABBackGround">
    <w:name w:val="CABBackGround"/>
    <w:basedOn w:val="Normal"/>
    <w:link w:val="CABBackGroundChar1"/>
    <w:rsid w:val="00D04863"/>
    <w:pPr>
      <w:spacing w:line="360" w:lineRule="auto"/>
    </w:pPr>
    <w:rPr>
      <w:szCs w:val="20"/>
      <w:lang w:eastAsia="en-AU"/>
    </w:rPr>
  </w:style>
  <w:style w:type="character" w:customStyle="1" w:styleId="CABBackGroundChar1">
    <w:name w:val="CABBackGround Char1"/>
    <w:basedOn w:val="DefaultParagraphFont"/>
    <w:link w:val="CABBackGround"/>
    <w:rsid w:val="00D04863"/>
    <w:rPr>
      <w:rFonts w:ascii="Times New Roman" w:eastAsia="Times New Roman" w:hAnsi="Times New Roman" w:cs="Times New Roman"/>
      <w:sz w:val="24"/>
      <w:szCs w:val="20"/>
      <w:lang w:eastAsia="en-AU"/>
    </w:rPr>
  </w:style>
  <w:style w:type="paragraph" w:styleId="ListParagraph">
    <w:name w:val="List Paragraph"/>
    <w:aliases w:val="Recommendation,L,List Paragraph1,List Paragraph11,Body Bullets,0Bullet,Bullet point,Indented bullet,List Paragraph2,bullet point list,Bulletr List Paragraph,FooterText,List Paragraph21,Listeafsnit1,NFP GP Bulleted List"/>
    <w:basedOn w:val="Normal"/>
    <w:link w:val="ListParagraphChar"/>
    <w:uiPriority w:val="34"/>
    <w:qFormat/>
    <w:rsid w:val="005616BA"/>
    <w:pPr>
      <w:ind w:left="720"/>
      <w:contextualSpacing/>
    </w:pPr>
  </w:style>
  <w:style w:type="paragraph" w:customStyle="1" w:styleId="CABNETParagraph">
    <w:name w:val="CABNET Paragraph."/>
    <w:basedOn w:val="Normal"/>
    <w:link w:val="CABNETParagraphChar"/>
    <w:uiPriority w:val="98"/>
    <w:qFormat/>
    <w:rsid w:val="00D84A29"/>
    <w:pPr>
      <w:spacing w:before="120" w:after="120"/>
    </w:pPr>
    <w:rPr>
      <w:rFonts w:ascii="Arial" w:eastAsiaTheme="minorHAnsi" w:hAnsi="Arial" w:cstheme="minorHAnsi"/>
      <w:sz w:val="22"/>
      <w:szCs w:val="22"/>
    </w:rPr>
  </w:style>
  <w:style w:type="character" w:customStyle="1" w:styleId="CABNETParagraphChar">
    <w:name w:val="CABNET Paragraph. Char"/>
    <w:basedOn w:val="DefaultParagraphFont"/>
    <w:link w:val="CABNETParagraph"/>
    <w:uiPriority w:val="98"/>
    <w:rsid w:val="00D84A29"/>
    <w:rPr>
      <w:rFonts w:ascii="Arial" w:hAnsi="Arial" w:cstheme="minorHAnsi"/>
    </w:rPr>
  </w:style>
  <w:style w:type="character" w:customStyle="1" w:styleId="ListParagraphChar">
    <w:name w:val="List Paragraph Char"/>
    <w:aliases w:val="Recommendation Char,L Char,List Paragraph1 Char,List Paragraph11 Char,Body Bullets Char,0Bullet Char,Bullet point Char,Indented bullet Char,List Paragraph2 Char,bullet point list Char,Bulletr List Paragraph Char,FooterText Char"/>
    <w:basedOn w:val="DefaultParagraphFont"/>
    <w:link w:val="ListParagraph"/>
    <w:uiPriority w:val="34"/>
    <w:rsid w:val="000B5945"/>
    <w:rPr>
      <w:rFonts w:ascii="Times New Roman" w:eastAsia="Times New Roman" w:hAnsi="Times New Roman" w:cs="Times New Roman"/>
      <w:sz w:val="24"/>
      <w:szCs w:val="24"/>
    </w:rPr>
  </w:style>
  <w:style w:type="paragraph" w:customStyle="1" w:styleId="Default">
    <w:name w:val="Default"/>
    <w:rsid w:val="007C6808"/>
    <w:pPr>
      <w:autoSpaceDE w:val="0"/>
      <w:autoSpaceDN w:val="0"/>
      <w:adjustRightInd w:val="0"/>
      <w:spacing w:after="0" w:line="240" w:lineRule="auto"/>
    </w:pPr>
    <w:rPr>
      <w:rFonts w:ascii="Calibri" w:hAnsi="Calibri" w:cs="Calibri"/>
      <w:color w:val="000000"/>
      <w:sz w:val="24"/>
      <w:szCs w:val="24"/>
    </w:rPr>
  </w:style>
  <w:style w:type="paragraph" w:styleId="Revision">
    <w:name w:val="Revision"/>
    <w:hidden/>
    <w:uiPriority w:val="99"/>
    <w:semiHidden/>
    <w:rsid w:val="00EC7B97"/>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676790">
      <w:bodyDiv w:val="1"/>
      <w:marLeft w:val="0"/>
      <w:marRight w:val="0"/>
      <w:marTop w:val="0"/>
      <w:marBottom w:val="0"/>
      <w:divBdr>
        <w:top w:val="none" w:sz="0" w:space="0" w:color="auto"/>
        <w:left w:val="none" w:sz="0" w:space="0" w:color="auto"/>
        <w:bottom w:val="none" w:sz="0" w:space="0" w:color="auto"/>
        <w:right w:val="none" w:sz="0" w:space="0" w:color="auto"/>
      </w:divBdr>
    </w:div>
    <w:div w:id="497695778">
      <w:bodyDiv w:val="1"/>
      <w:marLeft w:val="0"/>
      <w:marRight w:val="0"/>
      <w:marTop w:val="0"/>
      <w:marBottom w:val="0"/>
      <w:divBdr>
        <w:top w:val="none" w:sz="0" w:space="0" w:color="auto"/>
        <w:left w:val="none" w:sz="0" w:space="0" w:color="auto"/>
        <w:bottom w:val="none" w:sz="0" w:space="0" w:color="auto"/>
        <w:right w:val="none" w:sz="0" w:space="0" w:color="auto"/>
      </w:divBdr>
    </w:div>
    <w:div w:id="614562926">
      <w:bodyDiv w:val="1"/>
      <w:marLeft w:val="0"/>
      <w:marRight w:val="0"/>
      <w:marTop w:val="0"/>
      <w:marBottom w:val="0"/>
      <w:divBdr>
        <w:top w:val="none" w:sz="0" w:space="0" w:color="auto"/>
        <w:left w:val="none" w:sz="0" w:space="0" w:color="auto"/>
        <w:bottom w:val="none" w:sz="0" w:space="0" w:color="auto"/>
        <w:right w:val="none" w:sz="0" w:space="0" w:color="auto"/>
      </w:divBdr>
    </w:div>
    <w:div w:id="136879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Colors" Target="diagrams/colors1.xml"/><Relationship Id="rId18" Type="http://schemas.openxmlformats.org/officeDocument/2006/relationships/diagramColors" Target="diagrams/colors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diagramQuickStyle" Target="diagrams/quickStyle2.xml"/><Relationship Id="rId2" Type="http://schemas.openxmlformats.org/officeDocument/2006/relationships/numbering" Target="numbering.xml"/><Relationship Id="rId16" Type="http://schemas.openxmlformats.org/officeDocument/2006/relationships/diagramLayout" Target="diagrams/layout2.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diagramData" Target="diagrams/data2.xml"/><Relationship Id="rId10" Type="http://schemas.openxmlformats.org/officeDocument/2006/relationships/diagramData" Target="diagrams/data1.xml"/><Relationship Id="rId19" Type="http://schemas.microsoft.com/office/2007/relationships/diagramDrawing" Target="diagrams/drawing2.xml"/><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diagramDrawing" Target="diagrams/drawing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finance.gov.au" TargetMode="External"/></Relationships>
</file>

<file path=word/diagrams/colors1.xml><?xml version="1.0" encoding="utf-8"?>
<dgm:colorsDef xmlns:dgm="http://schemas.openxmlformats.org/drawingml/2006/diagram" xmlns:a="http://schemas.openxmlformats.org/drawingml/2006/main" uniqueId="urn:microsoft.com/office/officeart/2005/8/colors/accent4_2">
  <dgm:title val=""/>
  <dgm:desc val=""/>
  <dgm:catLst>
    <dgm:cat type="accent4" pri="11200"/>
  </dgm:catLst>
  <dgm:styleLbl name="node0">
    <dgm:fillClrLst meth="repeat">
      <a:schemeClr val="accent4"/>
    </dgm:fillClrLst>
    <dgm:linClrLst meth="repeat">
      <a:schemeClr val="lt1"/>
    </dgm:linClrLst>
    <dgm:effectClrLst/>
    <dgm:txLinClrLst/>
    <dgm:txFillClrLst/>
    <dgm:txEffectClrLst/>
  </dgm:styleLbl>
  <dgm:styleLbl name="node1">
    <dgm:fillClrLst meth="repeat">
      <a:schemeClr val="accent4"/>
    </dgm:fillClrLst>
    <dgm:linClrLst meth="repeat">
      <a:schemeClr val="lt1"/>
    </dgm:linClrLst>
    <dgm:effectClrLst/>
    <dgm:txLinClrLst/>
    <dgm:txFillClrLst/>
    <dgm:txEffectClrLst/>
  </dgm:styleLbl>
  <dgm:styleLbl name="alignNode1">
    <dgm:fillClrLst meth="repeat">
      <a:schemeClr val="accent4"/>
    </dgm:fillClrLst>
    <dgm:linClrLst meth="repeat">
      <a:schemeClr val="accent4"/>
    </dgm:linClrLst>
    <dgm:effectClrLst/>
    <dgm:txLinClrLst/>
    <dgm:txFillClrLst/>
    <dgm:txEffectClrLst/>
  </dgm:styleLbl>
  <dgm:styleLbl name="lnNode1">
    <dgm:fillClrLst meth="repeat">
      <a:schemeClr val="accent4"/>
    </dgm:fillClrLst>
    <dgm:linClrLst meth="repeat">
      <a:schemeClr val="lt1"/>
    </dgm:linClrLst>
    <dgm:effectClrLst/>
    <dgm:txLinClrLst/>
    <dgm:txFillClrLst/>
    <dgm:txEffectClrLst/>
  </dgm:styleLbl>
  <dgm:styleLbl name="vennNode1">
    <dgm:fillClrLst meth="repeat">
      <a:schemeClr val="accent4">
        <a:alpha val="50000"/>
      </a:schemeClr>
    </dgm:fillClrLst>
    <dgm:linClrLst meth="repeat">
      <a:schemeClr val="lt1"/>
    </dgm:linClrLst>
    <dgm:effectClrLst/>
    <dgm:txLinClrLst/>
    <dgm:txFillClrLst/>
    <dgm:txEffectClrLst/>
  </dgm:styleLbl>
  <dgm:styleLbl name="node2">
    <dgm:fillClrLst meth="repeat">
      <a:schemeClr val="accent4"/>
    </dgm:fillClrLst>
    <dgm:linClrLst meth="repeat">
      <a:schemeClr val="lt1"/>
    </dgm:linClrLst>
    <dgm:effectClrLst/>
    <dgm:txLinClrLst/>
    <dgm:txFillClrLst/>
    <dgm:txEffectClrLst/>
  </dgm:styleLbl>
  <dgm:styleLbl name="node3">
    <dgm:fillClrLst meth="repeat">
      <a:schemeClr val="accent4"/>
    </dgm:fillClrLst>
    <dgm:linClrLst meth="repeat">
      <a:schemeClr val="lt1"/>
    </dgm:linClrLst>
    <dgm:effectClrLst/>
    <dgm:txLinClrLst/>
    <dgm:txFillClrLst/>
    <dgm:txEffectClrLst/>
  </dgm:styleLbl>
  <dgm:styleLbl name="node4">
    <dgm:fillClrLst meth="repeat">
      <a:schemeClr val="accent4"/>
    </dgm:fillClrLst>
    <dgm:linClrLst meth="repeat">
      <a:schemeClr val="lt1"/>
    </dgm:linClrLst>
    <dgm:effectClrLst/>
    <dgm:txLinClrLst/>
    <dgm:txFillClrLst/>
    <dgm:txEffectClrLst/>
  </dgm:styleLbl>
  <dgm:styleLbl name="f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dgm:linClrLst>
    <dgm:effectClrLst/>
    <dgm:txLinClrLst/>
    <dgm:txFillClrLst/>
    <dgm:txEffectClrLst/>
  </dgm:styleLbl>
  <dgm:styleLbl name="asst1">
    <dgm:fillClrLst meth="repeat">
      <a:schemeClr val="accent4"/>
    </dgm:fillClrLst>
    <dgm:linClrLst meth="repeat">
      <a:schemeClr val="lt1"/>
    </dgm:linClrLst>
    <dgm:effectClrLst/>
    <dgm:txLinClrLst/>
    <dgm:txFillClrLst/>
    <dgm:txEffectClrLst/>
  </dgm:styleLbl>
  <dgm:styleLbl name="asst2">
    <dgm:fillClrLst meth="repeat">
      <a:schemeClr val="accent4"/>
    </dgm:fillClrLst>
    <dgm:linClrLst meth="repeat">
      <a:schemeClr val="lt1"/>
    </dgm:linClrLst>
    <dgm:effectClrLst/>
    <dgm:txLinClrLst/>
    <dgm:txFillClrLst/>
    <dgm:txEffectClrLst/>
  </dgm:styleLbl>
  <dgm:styleLbl name="asst3">
    <dgm:fillClrLst meth="repeat">
      <a:schemeClr val="accent4"/>
    </dgm:fillClrLst>
    <dgm:linClrLst meth="repeat">
      <a:schemeClr val="lt1"/>
    </dgm:linClrLst>
    <dgm:effectClrLst/>
    <dgm:txLinClrLst/>
    <dgm:txFillClrLst/>
    <dgm:txEffectClrLst/>
  </dgm:styleLbl>
  <dgm:styleLbl name="asst4">
    <dgm:fillClrLst meth="repeat">
      <a:schemeClr val="accent4"/>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dgm:fillClrLst>
    <dgm:linClrLst meth="repeat">
      <a:schemeClr val="accent4"/>
    </dgm:linClrLst>
    <dgm:effectClrLst/>
    <dgm:txLinClrLst/>
    <dgm:txFillClrLst meth="repeat">
      <a:schemeClr val="lt1"/>
    </dgm:txFillClrLst>
    <dgm:txEffectClrLst/>
  </dgm:styleLbl>
  <dgm:styleLbl name="parChTrans2D3">
    <dgm:fillClrLst meth="repeat">
      <a:schemeClr val="accent4"/>
    </dgm:fillClrLst>
    <dgm:linClrLst meth="repeat">
      <a:schemeClr val="accent4"/>
    </dgm:linClrLst>
    <dgm:effectClrLst/>
    <dgm:txLinClrLst/>
    <dgm:txFillClrLst meth="repeat">
      <a:schemeClr val="lt1"/>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4_2">
  <dgm:title val=""/>
  <dgm:desc val=""/>
  <dgm:catLst>
    <dgm:cat type="accent4" pri="11200"/>
  </dgm:catLst>
  <dgm:styleLbl name="node0">
    <dgm:fillClrLst meth="repeat">
      <a:schemeClr val="accent4"/>
    </dgm:fillClrLst>
    <dgm:linClrLst meth="repeat">
      <a:schemeClr val="lt1"/>
    </dgm:linClrLst>
    <dgm:effectClrLst/>
    <dgm:txLinClrLst/>
    <dgm:txFillClrLst/>
    <dgm:txEffectClrLst/>
  </dgm:styleLbl>
  <dgm:styleLbl name="node1">
    <dgm:fillClrLst meth="repeat">
      <a:schemeClr val="accent4"/>
    </dgm:fillClrLst>
    <dgm:linClrLst meth="repeat">
      <a:schemeClr val="lt1"/>
    </dgm:linClrLst>
    <dgm:effectClrLst/>
    <dgm:txLinClrLst/>
    <dgm:txFillClrLst/>
    <dgm:txEffectClrLst/>
  </dgm:styleLbl>
  <dgm:styleLbl name="alignNode1">
    <dgm:fillClrLst meth="repeat">
      <a:schemeClr val="accent4"/>
    </dgm:fillClrLst>
    <dgm:linClrLst meth="repeat">
      <a:schemeClr val="accent4"/>
    </dgm:linClrLst>
    <dgm:effectClrLst/>
    <dgm:txLinClrLst/>
    <dgm:txFillClrLst/>
    <dgm:txEffectClrLst/>
  </dgm:styleLbl>
  <dgm:styleLbl name="lnNode1">
    <dgm:fillClrLst meth="repeat">
      <a:schemeClr val="accent4"/>
    </dgm:fillClrLst>
    <dgm:linClrLst meth="repeat">
      <a:schemeClr val="lt1"/>
    </dgm:linClrLst>
    <dgm:effectClrLst/>
    <dgm:txLinClrLst/>
    <dgm:txFillClrLst/>
    <dgm:txEffectClrLst/>
  </dgm:styleLbl>
  <dgm:styleLbl name="vennNode1">
    <dgm:fillClrLst meth="repeat">
      <a:schemeClr val="accent4">
        <a:alpha val="50000"/>
      </a:schemeClr>
    </dgm:fillClrLst>
    <dgm:linClrLst meth="repeat">
      <a:schemeClr val="lt1"/>
    </dgm:linClrLst>
    <dgm:effectClrLst/>
    <dgm:txLinClrLst/>
    <dgm:txFillClrLst/>
    <dgm:txEffectClrLst/>
  </dgm:styleLbl>
  <dgm:styleLbl name="node2">
    <dgm:fillClrLst meth="repeat">
      <a:schemeClr val="accent4"/>
    </dgm:fillClrLst>
    <dgm:linClrLst meth="repeat">
      <a:schemeClr val="lt1"/>
    </dgm:linClrLst>
    <dgm:effectClrLst/>
    <dgm:txLinClrLst/>
    <dgm:txFillClrLst/>
    <dgm:txEffectClrLst/>
  </dgm:styleLbl>
  <dgm:styleLbl name="node3">
    <dgm:fillClrLst meth="repeat">
      <a:schemeClr val="accent4"/>
    </dgm:fillClrLst>
    <dgm:linClrLst meth="repeat">
      <a:schemeClr val="lt1"/>
    </dgm:linClrLst>
    <dgm:effectClrLst/>
    <dgm:txLinClrLst/>
    <dgm:txFillClrLst/>
    <dgm:txEffectClrLst/>
  </dgm:styleLbl>
  <dgm:styleLbl name="node4">
    <dgm:fillClrLst meth="repeat">
      <a:schemeClr val="accent4"/>
    </dgm:fillClrLst>
    <dgm:linClrLst meth="repeat">
      <a:schemeClr val="lt1"/>
    </dgm:linClrLst>
    <dgm:effectClrLst/>
    <dgm:txLinClrLst/>
    <dgm:txFillClrLst/>
    <dgm:txEffectClrLst/>
  </dgm:styleLbl>
  <dgm:styleLbl name="f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dgm:linClrLst>
    <dgm:effectClrLst/>
    <dgm:txLinClrLst/>
    <dgm:txFillClrLst/>
    <dgm:txEffectClrLst/>
  </dgm:styleLbl>
  <dgm:styleLbl name="asst1">
    <dgm:fillClrLst meth="repeat">
      <a:schemeClr val="accent4"/>
    </dgm:fillClrLst>
    <dgm:linClrLst meth="repeat">
      <a:schemeClr val="lt1"/>
    </dgm:linClrLst>
    <dgm:effectClrLst/>
    <dgm:txLinClrLst/>
    <dgm:txFillClrLst/>
    <dgm:txEffectClrLst/>
  </dgm:styleLbl>
  <dgm:styleLbl name="asst2">
    <dgm:fillClrLst meth="repeat">
      <a:schemeClr val="accent4"/>
    </dgm:fillClrLst>
    <dgm:linClrLst meth="repeat">
      <a:schemeClr val="lt1"/>
    </dgm:linClrLst>
    <dgm:effectClrLst/>
    <dgm:txLinClrLst/>
    <dgm:txFillClrLst/>
    <dgm:txEffectClrLst/>
  </dgm:styleLbl>
  <dgm:styleLbl name="asst3">
    <dgm:fillClrLst meth="repeat">
      <a:schemeClr val="accent4"/>
    </dgm:fillClrLst>
    <dgm:linClrLst meth="repeat">
      <a:schemeClr val="lt1"/>
    </dgm:linClrLst>
    <dgm:effectClrLst/>
    <dgm:txLinClrLst/>
    <dgm:txFillClrLst/>
    <dgm:txEffectClrLst/>
  </dgm:styleLbl>
  <dgm:styleLbl name="asst4">
    <dgm:fillClrLst meth="repeat">
      <a:schemeClr val="accent4"/>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dgm:fillClrLst>
    <dgm:linClrLst meth="repeat">
      <a:schemeClr val="accent4"/>
    </dgm:linClrLst>
    <dgm:effectClrLst/>
    <dgm:txLinClrLst/>
    <dgm:txFillClrLst meth="repeat">
      <a:schemeClr val="lt1"/>
    </dgm:txFillClrLst>
    <dgm:txEffectClrLst/>
  </dgm:styleLbl>
  <dgm:styleLbl name="parChTrans2D3">
    <dgm:fillClrLst meth="repeat">
      <a:schemeClr val="accent4"/>
    </dgm:fillClrLst>
    <dgm:linClrLst meth="repeat">
      <a:schemeClr val="accent4"/>
    </dgm:linClrLst>
    <dgm:effectClrLst/>
    <dgm:txLinClrLst/>
    <dgm:txFillClrLst meth="repeat">
      <a:schemeClr val="lt1"/>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2390A67-8209-44F7-AB5A-9DD281B97BF3}" type="doc">
      <dgm:prSet loTypeId="urn:microsoft.com/office/officeart/2005/8/layout/hList1" loCatId="list" qsTypeId="urn:microsoft.com/office/officeart/2005/8/quickstyle/simple1" qsCatId="simple" csTypeId="urn:microsoft.com/office/officeart/2005/8/colors/accent4_2" csCatId="accent4" phldr="1"/>
      <dgm:spPr/>
      <dgm:t>
        <a:bodyPr/>
        <a:lstStyle/>
        <a:p>
          <a:endParaRPr lang="en-US"/>
        </a:p>
      </dgm:t>
    </dgm:pt>
    <dgm:pt modelId="{CF98EDE9-DF51-4146-B668-0AB8C5338AA8}">
      <dgm:prSet phldrT="[Text]"/>
      <dgm:spPr/>
      <dgm:t>
        <a:bodyPr/>
        <a:lstStyle/>
        <a:p>
          <a:r>
            <a:rPr lang="en-US"/>
            <a:t>Pathway 1</a:t>
          </a:r>
        </a:p>
      </dgm:t>
    </dgm:pt>
    <dgm:pt modelId="{0915A6B9-2DD6-4F9A-8A5C-50BBFF5A9F94}" type="parTrans" cxnId="{DB6163F1-D291-4E3C-A28F-E719F02B3D78}">
      <dgm:prSet/>
      <dgm:spPr/>
      <dgm:t>
        <a:bodyPr/>
        <a:lstStyle/>
        <a:p>
          <a:endParaRPr lang="en-US"/>
        </a:p>
      </dgm:t>
    </dgm:pt>
    <dgm:pt modelId="{C005A0A5-BFE0-4DBB-B7A7-A800D5551A98}" type="sibTrans" cxnId="{DB6163F1-D291-4E3C-A28F-E719F02B3D78}">
      <dgm:prSet/>
      <dgm:spPr/>
      <dgm:t>
        <a:bodyPr/>
        <a:lstStyle/>
        <a:p>
          <a:endParaRPr lang="en-US"/>
        </a:p>
      </dgm:t>
    </dgm:pt>
    <dgm:pt modelId="{FCAA17A6-F4BD-4A19-873B-B2B9F647216D}">
      <dgm:prSet phldrT="[Text]"/>
      <dgm:spPr/>
      <dgm:t>
        <a:bodyPr/>
        <a:lstStyle/>
        <a:p>
          <a:r>
            <a:rPr lang="en-US"/>
            <a:t>Technical Interview - Pathway 1</a:t>
          </a:r>
        </a:p>
      </dgm:t>
    </dgm:pt>
    <dgm:pt modelId="{570D13C8-5A47-46A5-B893-0BB737A9AD62}" type="parTrans" cxnId="{8E117AD5-E627-4788-A886-9D7134B8112F}">
      <dgm:prSet/>
      <dgm:spPr/>
      <dgm:t>
        <a:bodyPr/>
        <a:lstStyle/>
        <a:p>
          <a:endParaRPr lang="en-US"/>
        </a:p>
      </dgm:t>
    </dgm:pt>
    <dgm:pt modelId="{385C53B8-010F-4361-9163-861B9B735798}" type="sibTrans" cxnId="{8E117AD5-E627-4788-A886-9D7134B8112F}">
      <dgm:prSet/>
      <dgm:spPr/>
      <dgm:t>
        <a:bodyPr/>
        <a:lstStyle/>
        <a:p>
          <a:endParaRPr lang="en-US"/>
        </a:p>
      </dgm:t>
    </dgm:pt>
    <dgm:pt modelId="{C276705E-447B-4AE9-A4A7-0CCA73EA99E4}">
      <dgm:prSet phldrT="[Text]"/>
      <dgm:spPr/>
      <dgm:t>
        <a:bodyPr/>
        <a:lstStyle/>
        <a:p>
          <a:r>
            <a:rPr lang="en-US"/>
            <a:t>Practical Assessment</a:t>
          </a:r>
        </a:p>
      </dgm:t>
    </dgm:pt>
    <dgm:pt modelId="{46A766D0-FE82-43DE-89E8-61F61A3B5499}" type="parTrans" cxnId="{A59032A2-834F-4968-997E-D7D2676C7A22}">
      <dgm:prSet/>
      <dgm:spPr/>
      <dgm:t>
        <a:bodyPr/>
        <a:lstStyle/>
        <a:p>
          <a:endParaRPr lang="en-US"/>
        </a:p>
      </dgm:t>
    </dgm:pt>
    <dgm:pt modelId="{590CA3F5-CEE1-4371-92EA-A3FF882AAFF7}" type="sibTrans" cxnId="{A59032A2-834F-4968-997E-D7D2676C7A22}">
      <dgm:prSet/>
      <dgm:spPr/>
      <dgm:t>
        <a:bodyPr/>
        <a:lstStyle/>
        <a:p>
          <a:endParaRPr lang="en-US"/>
        </a:p>
      </dgm:t>
    </dgm:pt>
    <dgm:pt modelId="{E4B4EB8D-79D0-4E37-B1C2-37E886216F46}">
      <dgm:prSet phldrT="[Text]"/>
      <dgm:spPr/>
      <dgm:t>
        <a:bodyPr/>
        <a:lstStyle/>
        <a:p>
          <a:r>
            <a:rPr lang="en-US"/>
            <a:t>Reassessment</a:t>
          </a:r>
        </a:p>
      </dgm:t>
    </dgm:pt>
    <dgm:pt modelId="{37E4736F-73C2-458B-B236-6F4318F72A5D}" type="parTrans" cxnId="{3B50FE53-3EE5-45E1-A143-249C84F510DA}">
      <dgm:prSet/>
      <dgm:spPr/>
      <dgm:t>
        <a:bodyPr/>
        <a:lstStyle/>
        <a:p>
          <a:endParaRPr lang="en-US"/>
        </a:p>
      </dgm:t>
    </dgm:pt>
    <dgm:pt modelId="{301256E6-8645-472F-995E-E336879B9AFF}" type="sibTrans" cxnId="{3B50FE53-3EE5-45E1-A143-249C84F510DA}">
      <dgm:prSet/>
      <dgm:spPr/>
      <dgm:t>
        <a:bodyPr/>
        <a:lstStyle/>
        <a:p>
          <a:endParaRPr lang="en-US"/>
        </a:p>
      </dgm:t>
    </dgm:pt>
    <dgm:pt modelId="{279EFAE2-C8D8-460C-B7C3-70B4C5C280AE}">
      <dgm:prSet phldrT="[Text]"/>
      <dgm:spPr/>
      <dgm:t>
        <a:bodyPr/>
        <a:lstStyle/>
        <a:p>
          <a:r>
            <a:rPr lang="en-US"/>
            <a:t>Technical Reassessment - Pathway 1</a:t>
          </a:r>
        </a:p>
      </dgm:t>
    </dgm:pt>
    <dgm:pt modelId="{4DBDA479-89A6-49F0-8B40-F00307B92682}" type="parTrans" cxnId="{6D3B6CCA-16D3-4F00-823F-A7068AAC330E}">
      <dgm:prSet/>
      <dgm:spPr/>
      <dgm:t>
        <a:bodyPr/>
        <a:lstStyle/>
        <a:p>
          <a:endParaRPr lang="en-US"/>
        </a:p>
      </dgm:t>
    </dgm:pt>
    <dgm:pt modelId="{5B5CC116-F5ED-498E-B322-F889CC7420B5}" type="sibTrans" cxnId="{6D3B6CCA-16D3-4F00-823F-A7068AAC330E}">
      <dgm:prSet/>
      <dgm:spPr/>
      <dgm:t>
        <a:bodyPr/>
        <a:lstStyle/>
        <a:p>
          <a:endParaRPr lang="en-US"/>
        </a:p>
      </dgm:t>
    </dgm:pt>
    <dgm:pt modelId="{AE053E81-84F1-4E3E-BD6A-890993E9C1DC}">
      <dgm:prSet/>
      <dgm:spPr/>
      <dgm:t>
        <a:bodyPr/>
        <a:lstStyle/>
        <a:p>
          <a:r>
            <a:rPr lang="en-US"/>
            <a:t>Technical Reassessment - Pathway 2</a:t>
          </a:r>
        </a:p>
      </dgm:t>
    </dgm:pt>
    <dgm:pt modelId="{1495BAB4-EC86-4F35-B66E-77D35DB8B2D1}" type="parTrans" cxnId="{B0214AF3-113D-4901-AE66-4F0ED8136648}">
      <dgm:prSet/>
      <dgm:spPr/>
      <dgm:t>
        <a:bodyPr/>
        <a:lstStyle/>
        <a:p>
          <a:endParaRPr lang="en-US"/>
        </a:p>
      </dgm:t>
    </dgm:pt>
    <dgm:pt modelId="{0669C277-3F26-4DD5-B681-CD749AE854A4}" type="sibTrans" cxnId="{B0214AF3-113D-4901-AE66-4F0ED8136648}">
      <dgm:prSet/>
      <dgm:spPr/>
      <dgm:t>
        <a:bodyPr/>
        <a:lstStyle/>
        <a:p>
          <a:endParaRPr lang="en-US"/>
        </a:p>
      </dgm:t>
    </dgm:pt>
    <dgm:pt modelId="{81A4075C-F3DB-485B-91A3-154F8BEC0B87}">
      <dgm:prSet/>
      <dgm:spPr/>
      <dgm:t>
        <a:bodyPr/>
        <a:lstStyle/>
        <a:p>
          <a:r>
            <a:rPr lang="en-US"/>
            <a:t>Practical Reassessment</a:t>
          </a:r>
        </a:p>
      </dgm:t>
    </dgm:pt>
    <dgm:pt modelId="{C5EFB337-67F3-4F64-84A7-764B919CA4E6}" type="parTrans" cxnId="{D417D291-A251-422B-AF59-34A2BB0CB5C6}">
      <dgm:prSet/>
      <dgm:spPr/>
      <dgm:t>
        <a:bodyPr/>
        <a:lstStyle/>
        <a:p>
          <a:endParaRPr lang="en-US"/>
        </a:p>
      </dgm:t>
    </dgm:pt>
    <dgm:pt modelId="{4B3D947D-9D50-49E9-ABDA-80D3D130ABA6}" type="sibTrans" cxnId="{D417D291-A251-422B-AF59-34A2BB0CB5C6}">
      <dgm:prSet/>
      <dgm:spPr/>
      <dgm:t>
        <a:bodyPr/>
        <a:lstStyle/>
        <a:p>
          <a:endParaRPr lang="en-US"/>
        </a:p>
      </dgm:t>
    </dgm:pt>
    <dgm:pt modelId="{BE5E6255-255E-4667-B8E0-3D7326617BD1}">
      <dgm:prSet/>
      <dgm:spPr/>
      <dgm:t>
        <a:bodyPr/>
        <a:lstStyle/>
        <a:p>
          <a:r>
            <a:rPr lang="en-US"/>
            <a:t>Review</a:t>
          </a:r>
        </a:p>
      </dgm:t>
    </dgm:pt>
    <dgm:pt modelId="{3E285998-C565-44D0-82EA-E5A4B2A22017}" type="parTrans" cxnId="{5F765E84-99DA-4E85-AE5D-A2DD21D4554C}">
      <dgm:prSet/>
      <dgm:spPr/>
      <dgm:t>
        <a:bodyPr/>
        <a:lstStyle/>
        <a:p>
          <a:endParaRPr lang="en-US"/>
        </a:p>
      </dgm:t>
    </dgm:pt>
    <dgm:pt modelId="{6E06BFA2-4750-4349-B886-6DE97D09A880}" type="sibTrans" cxnId="{5F765E84-99DA-4E85-AE5D-A2DD21D4554C}">
      <dgm:prSet/>
      <dgm:spPr/>
      <dgm:t>
        <a:bodyPr/>
        <a:lstStyle/>
        <a:p>
          <a:endParaRPr lang="en-US"/>
        </a:p>
      </dgm:t>
    </dgm:pt>
    <dgm:pt modelId="{2F8C64AE-920A-4669-B2AF-A9F4146B0CB7}">
      <dgm:prSet/>
      <dgm:spPr/>
      <dgm:t>
        <a:bodyPr/>
        <a:lstStyle/>
        <a:p>
          <a:r>
            <a:rPr lang="en-US"/>
            <a:t>Documentary Evidence Assessment</a:t>
          </a:r>
        </a:p>
      </dgm:t>
    </dgm:pt>
    <dgm:pt modelId="{A7F315AF-DCB5-43A1-87F2-5D0D8BA14B18}" type="parTrans" cxnId="{656AEB96-BE2E-4B3C-B06E-167F7A0710C6}">
      <dgm:prSet/>
      <dgm:spPr/>
      <dgm:t>
        <a:bodyPr/>
        <a:lstStyle/>
        <a:p>
          <a:endParaRPr lang="en-US"/>
        </a:p>
      </dgm:t>
    </dgm:pt>
    <dgm:pt modelId="{FDD3F804-4DC5-494D-AB5A-FCCCF02D35F1}" type="sibTrans" cxnId="{656AEB96-BE2E-4B3C-B06E-167F7A0710C6}">
      <dgm:prSet/>
      <dgm:spPr/>
      <dgm:t>
        <a:bodyPr/>
        <a:lstStyle/>
        <a:p>
          <a:endParaRPr lang="en-US"/>
        </a:p>
      </dgm:t>
    </dgm:pt>
    <dgm:pt modelId="{D066F36F-B820-4682-9F39-4C72D8D164A4}">
      <dgm:prSet phldrT="[Text]"/>
      <dgm:spPr/>
      <dgm:t>
        <a:bodyPr/>
        <a:lstStyle/>
        <a:p>
          <a:r>
            <a:rPr lang="en-US"/>
            <a:t>Pathway 2</a:t>
          </a:r>
        </a:p>
      </dgm:t>
    </dgm:pt>
    <dgm:pt modelId="{2B8D970C-6B81-4D82-967C-8C866100FA00}" type="parTrans" cxnId="{FED6E1D1-05B4-4541-953B-D93A954836B4}">
      <dgm:prSet/>
      <dgm:spPr/>
      <dgm:t>
        <a:bodyPr/>
        <a:lstStyle/>
        <a:p>
          <a:endParaRPr lang="en-US"/>
        </a:p>
      </dgm:t>
    </dgm:pt>
    <dgm:pt modelId="{6198B716-AF1F-4F9C-AF4E-161B51580E2A}" type="sibTrans" cxnId="{FED6E1D1-05B4-4541-953B-D93A954836B4}">
      <dgm:prSet/>
      <dgm:spPr/>
      <dgm:t>
        <a:bodyPr/>
        <a:lstStyle/>
        <a:p>
          <a:endParaRPr lang="en-US"/>
        </a:p>
      </dgm:t>
    </dgm:pt>
    <dgm:pt modelId="{D6FEFCD1-3113-4464-B0CD-9326F843523D}">
      <dgm:prSet phldrT="[Text]"/>
      <dgm:spPr/>
      <dgm:t>
        <a:bodyPr/>
        <a:lstStyle/>
        <a:p>
          <a:r>
            <a:rPr lang="en-US"/>
            <a:t>Technical Interview - Pathway 2</a:t>
          </a:r>
        </a:p>
      </dgm:t>
    </dgm:pt>
    <dgm:pt modelId="{D34014DD-CAA1-4BDB-9F05-369EE1A75C88}" type="parTrans" cxnId="{861C5DBB-9822-4A7A-A86A-691F3ADBE778}">
      <dgm:prSet/>
      <dgm:spPr/>
      <dgm:t>
        <a:bodyPr/>
        <a:lstStyle/>
        <a:p>
          <a:endParaRPr lang="en-US"/>
        </a:p>
      </dgm:t>
    </dgm:pt>
    <dgm:pt modelId="{802897CB-E5AF-4AB4-ACBE-C71D953EBA6B}" type="sibTrans" cxnId="{861C5DBB-9822-4A7A-A86A-691F3ADBE778}">
      <dgm:prSet/>
      <dgm:spPr/>
      <dgm:t>
        <a:bodyPr/>
        <a:lstStyle/>
        <a:p>
          <a:endParaRPr lang="en-US"/>
        </a:p>
      </dgm:t>
    </dgm:pt>
    <dgm:pt modelId="{B400CFB7-E8C9-439C-AF97-3AF6152CEE3C}">
      <dgm:prSet phldrT="[Text]"/>
      <dgm:spPr/>
      <dgm:t>
        <a:bodyPr/>
        <a:lstStyle/>
        <a:p>
          <a:r>
            <a:rPr lang="en-US"/>
            <a:t>Documentary Evidence Assessment</a:t>
          </a:r>
        </a:p>
      </dgm:t>
    </dgm:pt>
    <dgm:pt modelId="{49A81894-0498-4598-9D8A-E574350266BE}" type="parTrans" cxnId="{CDFAFD65-17D6-4FC6-9164-D4033E55618D}">
      <dgm:prSet/>
      <dgm:spPr/>
      <dgm:t>
        <a:bodyPr/>
        <a:lstStyle/>
        <a:p>
          <a:endParaRPr lang="en-US"/>
        </a:p>
      </dgm:t>
    </dgm:pt>
    <dgm:pt modelId="{5E025029-4C1B-4443-B835-8D892CCC8EFB}" type="sibTrans" cxnId="{CDFAFD65-17D6-4FC6-9164-D4033E55618D}">
      <dgm:prSet/>
      <dgm:spPr/>
      <dgm:t>
        <a:bodyPr/>
        <a:lstStyle/>
        <a:p>
          <a:endParaRPr lang="en-US"/>
        </a:p>
      </dgm:t>
    </dgm:pt>
    <dgm:pt modelId="{CB34E5DE-AC69-420A-95EA-65AD581DAC51}">
      <dgm:prSet phldrT="[Text]"/>
      <dgm:spPr/>
      <dgm:t>
        <a:bodyPr/>
        <a:lstStyle/>
        <a:p>
          <a:r>
            <a:rPr lang="en-US"/>
            <a:t>Documentary Evidence Reassessment</a:t>
          </a:r>
        </a:p>
      </dgm:t>
    </dgm:pt>
    <dgm:pt modelId="{BFFDC169-B887-4894-B1F3-E13A16EF8CF4}" type="parTrans" cxnId="{A574354E-385F-4B73-8180-2B48AAAEA280}">
      <dgm:prSet/>
      <dgm:spPr/>
      <dgm:t>
        <a:bodyPr/>
        <a:lstStyle/>
        <a:p>
          <a:endParaRPr lang="en-US"/>
        </a:p>
      </dgm:t>
    </dgm:pt>
    <dgm:pt modelId="{1F0E9F46-F94F-499C-AB95-C06268C8EE2E}" type="sibTrans" cxnId="{A574354E-385F-4B73-8180-2B48AAAEA280}">
      <dgm:prSet/>
      <dgm:spPr/>
      <dgm:t>
        <a:bodyPr/>
        <a:lstStyle/>
        <a:p>
          <a:endParaRPr lang="en-US"/>
        </a:p>
      </dgm:t>
    </dgm:pt>
    <dgm:pt modelId="{1637E055-265A-4C08-A86B-60B8E9BF3BB9}">
      <dgm:prSet/>
      <dgm:spPr/>
      <dgm:t>
        <a:bodyPr/>
        <a:lstStyle/>
        <a:p>
          <a:pPr>
            <a:lnSpc>
              <a:spcPct val="100000"/>
            </a:lnSpc>
            <a:spcAft>
              <a:spcPts val="600"/>
            </a:spcAft>
          </a:pPr>
          <a:r>
            <a:rPr lang="en-US"/>
            <a:t>Review</a:t>
          </a:r>
        </a:p>
      </dgm:t>
    </dgm:pt>
    <dgm:pt modelId="{DDF8137A-30E1-45E2-ADA2-830558F5116B}" type="parTrans" cxnId="{0C97F2ED-D571-4EC7-A1D7-D96A827B05B7}">
      <dgm:prSet/>
      <dgm:spPr/>
      <dgm:t>
        <a:bodyPr/>
        <a:lstStyle/>
        <a:p>
          <a:endParaRPr lang="en-US"/>
        </a:p>
      </dgm:t>
    </dgm:pt>
    <dgm:pt modelId="{267CF3F1-7C1A-449E-A326-CF632980F62D}" type="sibTrans" cxnId="{0C97F2ED-D571-4EC7-A1D7-D96A827B05B7}">
      <dgm:prSet/>
      <dgm:spPr/>
      <dgm:t>
        <a:bodyPr/>
        <a:lstStyle/>
        <a:p>
          <a:endParaRPr lang="en-US"/>
        </a:p>
      </dgm:t>
    </dgm:pt>
    <dgm:pt modelId="{BC4444ED-BDAA-4CDB-A562-DDE69025E6A5}" type="pres">
      <dgm:prSet presAssocID="{E2390A67-8209-44F7-AB5A-9DD281B97BF3}" presName="Name0" presStyleCnt="0">
        <dgm:presLayoutVars>
          <dgm:dir/>
          <dgm:animLvl val="lvl"/>
          <dgm:resizeHandles val="exact"/>
        </dgm:presLayoutVars>
      </dgm:prSet>
      <dgm:spPr/>
      <dgm:t>
        <a:bodyPr/>
        <a:lstStyle/>
        <a:p>
          <a:endParaRPr lang="en-US"/>
        </a:p>
      </dgm:t>
    </dgm:pt>
    <dgm:pt modelId="{A83DEEC9-D7B5-475D-A727-5626562E0AD4}" type="pres">
      <dgm:prSet presAssocID="{CF98EDE9-DF51-4146-B668-0AB8C5338AA8}" presName="composite" presStyleCnt="0"/>
      <dgm:spPr/>
    </dgm:pt>
    <dgm:pt modelId="{C3A66C6C-0B06-4F6B-8A34-0CCC3EB7F0AA}" type="pres">
      <dgm:prSet presAssocID="{CF98EDE9-DF51-4146-B668-0AB8C5338AA8}" presName="parTx" presStyleLbl="alignNode1" presStyleIdx="0" presStyleCnt="4">
        <dgm:presLayoutVars>
          <dgm:chMax val="0"/>
          <dgm:chPref val="0"/>
          <dgm:bulletEnabled val="1"/>
        </dgm:presLayoutVars>
      </dgm:prSet>
      <dgm:spPr/>
      <dgm:t>
        <a:bodyPr/>
        <a:lstStyle/>
        <a:p>
          <a:endParaRPr lang="en-US"/>
        </a:p>
      </dgm:t>
    </dgm:pt>
    <dgm:pt modelId="{574C0121-AE4B-46DF-9E28-5033E3BEB06E}" type="pres">
      <dgm:prSet presAssocID="{CF98EDE9-DF51-4146-B668-0AB8C5338AA8}" presName="desTx" presStyleLbl="alignAccFollowNode1" presStyleIdx="0" presStyleCnt="4">
        <dgm:presLayoutVars>
          <dgm:bulletEnabled val="1"/>
        </dgm:presLayoutVars>
      </dgm:prSet>
      <dgm:spPr/>
      <dgm:t>
        <a:bodyPr/>
        <a:lstStyle/>
        <a:p>
          <a:endParaRPr lang="en-US"/>
        </a:p>
      </dgm:t>
    </dgm:pt>
    <dgm:pt modelId="{959A9C3C-3BBD-4E50-9B5D-385F87ECBBD3}" type="pres">
      <dgm:prSet presAssocID="{C005A0A5-BFE0-4DBB-B7A7-A800D5551A98}" presName="space" presStyleCnt="0"/>
      <dgm:spPr/>
    </dgm:pt>
    <dgm:pt modelId="{532E2028-79E7-4628-A575-8824475427D1}" type="pres">
      <dgm:prSet presAssocID="{D066F36F-B820-4682-9F39-4C72D8D164A4}" presName="composite" presStyleCnt="0"/>
      <dgm:spPr/>
    </dgm:pt>
    <dgm:pt modelId="{86699115-994E-4691-993A-944880F329A3}" type="pres">
      <dgm:prSet presAssocID="{D066F36F-B820-4682-9F39-4C72D8D164A4}" presName="parTx" presStyleLbl="alignNode1" presStyleIdx="1" presStyleCnt="4">
        <dgm:presLayoutVars>
          <dgm:chMax val="0"/>
          <dgm:chPref val="0"/>
          <dgm:bulletEnabled val="1"/>
        </dgm:presLayoutVars>
      </dgm:prSet>
      <dgm:spPr/>
      <dgm:t>
        <a:bodyPr/>
        <a:lstStyle/>
        <a:p>
          <a:endParaRPr lang="en-US"/>
        </a:p>
      </dgm:t>
    </dgm:pt>
    <dgm:pt modelId="{9BFD5961-ED4B-4013-9F93-F88A9EB1FF26}" type="pres">
      <dgm:prSet presAssocID="{D066F36F-B820-4682-9F39-4C72D8D164A4}" presName="desTx" presStyleLbl="alignAccFollowNode1" presStyleIdx="1" presStyleCnt="4">
        <dgm:presLayoutVars>
          <dgm:bulletEnabled val="1"/>
        </dgm:presLayoutVars>
      </dgm:prSet>
      <dgm:spPr/>
      <dgm:t>
        <a:bodyPr/>
        <a:lstStyle/>
        <a:p>
          <a:endParaRPr lang="en-US"/>
        </a:p>
      </dgm:t>
    </dgm:pt>
    <dgm:pt modelId="{0B6917E9-2733-40B7-9F46-D48D1A58B100}" type="pres">
      <dgm:prSet presAssocID="{6198B716-AF1F-4F9C-AF4E-161B51580E2A}" presName="space" presStyleCnt="0"/>
      <dgm:spPr/>
    </dgm:pt>
    <dgm:pt modelId="{DBCD611E-3388-4BB1-9843-0799F3A48046}" type="pres">
      <dgm:prSet presAssocID="{E4B4EB8D-79D0-4E37-B1C2-37E886216F46}" presName="composite" presStyleCnt="0"/>
      <dgm:spPr/>
    </dgm:pt>
    <dgm:pt modelId="{EE52331B-6AFE-4DE1-BE57-1947DE2FAF5B}" type="pres">
      <dgm:prSet presAssocID="{E4B4EB8D-79D0-4E37-B1C2-37E886216F46}" presName="parTx" presStyleLbl="alignNode1" presStyleIdx="2" presStyleCnt="4">
        <dgm:presLayoutVars>
          <dgm:chMax val="0"/>
          <dgm:chPref val="0"/>
          <dgm:bulletEnabled val="1"/>
        </dgm:presLayoutVars>
      </dgm:prSet>
      <dgm:spPr/>
      <dgm:t>
        <a:bodyPr/>
        <a:lstStyle/>
        <a:p>
          <a:endParaRPr lang="en-US"/>
        </a:p>
      </dgm:t>
    </dgm:pt>
    <dgm:pt modelId="{AE6B0EB6-C33F-46CA-95A0-A501E6D5BF0E}" type="pres">
      <dgm:prSet presAssocID="{E4B4EB8D-79D0-4E37-B1C2-37E886216F46}" presName="desTx" presStyleLbl="alignAccFollowNode1" presStyleIdx="2" presStyleCnt="4">
        <dgm:presLayoutVars>
          <dgm:bulletEnabled val="1"/>
        </dgm:presLayoutVars>
      </dgm:prSet>
      <dgm:spPr/>
      <dgm:t>
        <a:bodyPr/>
        <a:lstStyle/>
        <a:p>
          <a:endParaRPr lang="en-US"/>
        </a:p>
      </dgm:t>
    </dgm:pt>
    <dgm:pt modelId="{F9F3666D-7368-43BE-8720-C1A3624A64FF}" type="pres">
      <dgm:prSet presAssocID="{301256E6-8645-472F-995E-E336879B9AFF}" presName="space" presStyleCnt="0"/>
      <dgm:spPr/>
    </dgm:pt>
    <dgm:pt modelId="{37B2DD1A-54FB-4182-A7A3-019CF2F9F266}" type="pres">
      <dgm:prSet presAssocID="{BE5E6255-255E-4667-B8E0-3D7326617BD1}" presName="composite" presStyleCnt="0"/>
      <dgm:spPr/>
    </dgm:pt>
    <dgm:pt modelId="{5FD44C58-09E3-4D80-AFCD-94BE53FA1292}" type="pres">
      <dgm:prSet presAssocID="{BE5E6255-255E-4667-B8E0-3D7326617BD1}" presName="parTx" presStyleLbl="alignNode1" presStyleIdx="3" presStyleCnt="4">
        <dgm:presLayoutVars>
          <dgm:chMax val="0"/>
          <dgm:chPref val="0"/>
          <dgm:bulletEnabled val="1"/>
        </dgm:presLayoutVars>
      </dgm:prSet>
      <dgm:spPr/>
      <dgm:t>
        <a:bodyPr/>
        <a:lstStyle/>
        <a:p>
          <a:endParaRPr lang="en-US"/>
        </a:p>
      </dgm:t>
    </dgm:pt>
    <dgm:pt modelId="{45817804-D240-4CD2-AB02-7A38CC5CF89A}" type="pres">
      <dgm:prSet presAssocID="{BE5E6255-255E-4667-B8E0-3D7326617BD1}" presName="desTx" presStyleLbl="alignAccFollowNode1" presStyleIdx="3" presStyleCnt="4">
        <dgm:presLayoutVars>
          <dgm:bulletEnabled val="1"/>
        </dgm:presLayoutVars>
      </dgm:prSet>
      <dgm:spPr/>
      <dgm:t>
        <a:bodyPr/>
        <a:lstStyle/>
        <a:p>
          <a:endParaRPr lang="en-US"/>
        </a:p>
      </dgm:t>
    </dgm:pt>
  </dgm:ptLst>
  <dgm:cxnLst>
    <dgm:cxn modelId="{C9AFF093-511C-4988-9B4A-A52586A839C2}" type="presOf" srcId="{FCAA17A6-F4BD-4A19-873B-B2B9F647216D}" destId="{574C0121-AE4B-46DF-9E28-5033E3BEB06E}" srcOrd="0" destOrd="1" presId="urn:microsoft.com/office/officeart/2005/8/layout/hList1"/>
    <dgm:cxn modelId="{0C97F2ED-D571-4EC7-A1D7-D96A827B05B7}" srcId="{BE5E6255-255E-4667-B8E0-3D7326617BD1}" destId="{1637E055-265A-4C08-A86B-60B8E9BF3BB9}" srcOrd="0" destOrd="0" parTransId="{DDF8137A-30E1-45E2-ADA2-830558F5116B}" sibTransId="{267CF3F1-7C1A-449E-A326-CF632980F62D}"/>
    <dgm:cxn modelId="{EABFEAE3-B351-4F72-8F5A-8E876DE4504B}" type="presOf" srcId="{CB34E5DE-AC69-420A-95EA-65AD581DAC51}" destId="{AE6B0EB6-C33F-46CA-95A0-A501E6D5BF0E}" srcOrd="0" destOrd="0" presId="urn:microsoft.com/office/officeart/2005/8/layout/hList1"/>
    <dgm:cxn modelId="{817558B3-5BF8-4E6C-BF88-CB3E18BB53B0}" type="presOf" srcId="{2F8C64AE-920A-4669-B2AF-A9F4146B0CB7}" destId="{574C0121-AE4B-46DF-9E28-5033E3BEB06E}" srcOrd="0" destOrd="0" presId="urn:microsoft.com/office/officeart/2005/8/layout/hList1"/>
    <dgm:cxn modelId="{70F0EE20-C860-4180-94D8-4CE0E6858C61}" type="presOf" srcId="{279EFAE2-C8D8-460C-B7C3-70B4C5C280AE}" destId="{AE6B0EB6-C33F-46CA-95A0-A501E6D5BF0E}" srcOrd="0" destOrd="1" presId="urn:microsoft.com/office/officeart/2005/8/layout/hList1"/>
    <dgm:cxn modelId="{DB6163F1-D291-4E3C-A28F-E719F02B3D78}" srcId="{E2390A67-8209-44F7-AB5A-9DD281B97BF3}" destId="{CF98EDE9-DF51-4146-B668-0AB8C5338AA8}" srcOrd="0" destOrd="0" parTransId="{0915A6B9-2DD6-4F9A-8A5C-50BBFF5A9F94}" sibTransId="{C005A0A5-BFE0-4DBB-B7A7-A800D5551A98}"/>
    <dgm:cxn modelId="{2A5A1DBE-4A9C-460B-ACA6-5F35E78BFDAB}" type="presOf" srcId="{E4B4EB8D-79D0-4E37-B1C2-37E886216F46}" destId="{EE52331B-6AFE-4DE1-BE57-1947DE2FAF5B}" srcOrd="0" destOrd="0" presId="urn:microsoft.com/office/officeart/2005/8/layout/hList1"/>
    <dgm:cxn modelId="{5F765E84-99DA-4E85-AE5D-A2DD21D4554C}" srcId="{E2390A67-8209-44F7-AB5A-9DD281B97BF3}" destId="{BE5E6255-255E-4667-B8E0-3D7326617BD1}" srcOrd="3" destOrd="0" parTransId="{3E285998-C565-44D0-82EA-E5A4B2A22017}" sibTransId="{6E06BFA2-4750-4349-B886-6DE97D09A880}"/>
    <dgm:cxn modelId="{D417D291-A251-422B-AF59-34A2BB0CB5C6}" srcId="{E4B4EB8D-79D0-4E37-B1C2-37E886216F46}" destId="{81A4075C-F3DB-485B-91A3-154F8BEC0B87}" srcOrd="3" destOrd="0" parTransId="{C5EFB337-67F3-4F64-84A7-764B919CA4E6}" sibTransId="{4B3D947D-9D50-49E9-ABDA-80D3D130ABA6}"/>
    <dgm:cxn modelId="{B0214AF3-113D-4901-AE66-4F0ED8136648}" srcId="{E4B4EB8D-79D0-4E37-B1C2-37E886216F46}" destId="{AE053E81-84F1-4E3E-BD6A-890993E9C1DC}" srcOrd="2" destOrd="0" parTransId="{1495BAB4-EC86-4F35-B66E-77D35DB8B2D1}" sibTransId="{0669C277-3F26-4DD5-B681-CD749AE854A4}"/>
    <dgm:cxn modelId="{656AEB96-BE2E-4B3C-B06E-167F7A0710C6}" srcId="{CF98EDE9-DF51-4146-B668-0AB8C5338AA8}" destId="{2F8C64AE-920A-4669-B2AF-A9F4146B0CB7}" srcOrd="0" destOrd="0" parTransId="{A7F315AF-DCB5-43A1-87F2-5D0D8BA14B18}" sibTransId="{FDD3F804-4DC5-494D-AB5A-FCCCF02D35F1}"/>
    <dgm:cxn modelId="{EFAB99EA-2636-410A-AC12-EE8D2815C25E}" type="presOf" srcId="{E2390A67-8209-44F7-AB5A-9DD281B97BF3}" destId="{BC4444ED-BDAA-4CDB-A562-DDE69025E6A5}" srcOrd="0" destOrd="0" presId="urn:microsoft.com/office/officeart/2005/8/layout/hList1"/>
    <dgm:cxn modelId="{A59032A2-834F-4968-997E-D7D2676C7A22}" srcId="{CF98EDE9-DF51-4146-B668-0AB8C5338AA8}" destId="{C276705E-447B-4AE9-A4A7-0CCA73EA99E4}" srcOrd="2" destOrd="0" parTransId="{46A766D0-FE82-43DE-89E8-61F61A3B5499}" sibTransId="{590CA3F5-CEE1-4371-92EA-A3FF882AAFF7}"/>
    <dgm:cxn modelId="{6BDACA26-33E4-4519-AF14-89B18FE13A42}" type="presOf" srcId="{1637E055-265A-4C08-A86B-60B8E9BF3BB9}" destId="{45817804-D240-4CD2-AB02-7A38CC5CF89A}" srcOrd="0" destOrd="0" presId="urn:microsoft.com/office/officeart/2005/8/layout/hList1"/>
    <dgm:cxn modelId="{3B50FE53-3EE5-45E1-A143-249C84F510DA}" srcId="{E2390A67-8209-44F7-AB5A-9DD281B97BF3}" destId="{E4B4EB8D-79D0-4E37-B1C2-37E886216F46}" srcOrd="2" destOrd="0" parTransId="{37E4736F-73C2-458B-B236-6F4318F72A5D}" sibTransId="{301256E6-8645-472F-995E-E336879B9AFF}"/>
    <dgm:cxn modelId="{8E117AD5-E627-4788-A886-9D7134B8112F}" srcId="{CF98EDE9-DF51-4146-B668-0AB8C5338AA8}" destId="{FCAA17A6-F4BD-4A19-873B-B2B9F647216D}" srcOrd="1" destOrd="0" parTransId="{570D13C8-5A47-46A5-B893-0BB737A9AD62}" sibTransId="{385C53B8-010F-4361-9163-861B9B735798}"/>
    <dgm:cxn modelId="{861C5DBB-9822-4A7A-A86A-691F3ADBE778}" srcId="{D066F36F-B820-4682-9F39-4C72D8D164A4}" destId="{D6FEFCD1-3113-4464-B0CD-9326F843523D}" srcOrd="1" destOrd="0" parTransId="{D34014DD-CAA1-4BDB-9F05-369EE1A75C88}" sibTransId="{802897CB-E5AF-4AB4-ACBE-C71D953EBA6B}"/>
    <dgm:cxn modelId="{6DF3331D-A95A-4F62-B654-BD50C161F646}" type="presOf" srcId="{81A4075C-F3DB-485B-91A3-154F8BEC0B87}" destId="{AE6B0EB6-C33F-46CA-95A0-A501E6D5BF0E}" srcOrd="0" destOrd="3" presId="urn:microsoft.com/office/officeart/2005/8/layout/hList1"/>
    <dgm:cxn modelId="{B33FB289-7C3D-4BF3-ABA6-0B763A5886CB}" type="presOf" srcId="{D066F36F-B820-4682-9F39-4C72D8D164A4}" destId="{86699115-994E-4691-993A-944880F329A3}" srcOrd="0" destOrd="0" presId="urn:microsoft.com/office/officeart/2005/8/layout/hList1"/>
    <dgm:cxn modelId="{CDFAFD65-17D6-4FC6-9164-D4033E55618D}" srcId="{D066F36F-B820-4682-9F39-4C72D8D164A4}" destId="{B400CFB7-E8C9-439C-AF97-3AF6152CEE3C}" srcOrd="0" destOrd="0" parTransId="{49A81894-0498-4598-9D8A-E574350266BE}" sibTransId="{5E025029-4C1B-4443-B835-8D892CCC8EFB}"/>
    <dgm:cxn modelId="{FED6E1D1-05B4-4541-953B-D93A954836B4}" srcId="{E2390A67-8209-44F7-AB5A-9DD281B97BF3}" destId="{D066F36F-B820-4682-9F39-4C72D8D164A4}" srcOrd="1" destOrd="0" parTransId="{2B8D970C-6B81-4D82-967C-8C866100FA00}" sibTransId="{6198B716-AF1F-4F9C-AF4E-161B51580E2A}"/>
    <dgm:cxn modelId="{82EC6F1A-F181-413F-AD30-84DBF996AD77}" type="presOf" srcId="{B400CFB7-E8C9-439C-AF97-3AF6152CEE3C}" destId="{9BFD5961-ED4B-4013-9F93-F88A9EB1FF26}" srcOrd="0" destOrd="0" presId="urn:microsoft.com/office/officeart/2005/8/layout/hList1"/>
    <dgm:cxn modelId="{0DAEF2E6-21CD-4ECE-988E-5FEB90DEC8F1}" type="presOf" srcId="{CF98EDE9-DF51-4146-B668-0AB8C5338AA8}" destId="{C3A66C6C-0B06-4F6B-8A34-0CCC3EB7F0AA}" srcOrd="0" destOrd="0" presId="urn:microsoft.com/office/officeart/2005/8/layout/hList1"/>
    <dgm:cxn modelId="{4083DB5F-5710-42FB-9D93-04882037CEB6}" type="presOf" srcId="{D6FEFCD1-3113-4464-B0CD-9326F843523D}" destId="{9BFD5961-ED4B-4013-9F93-F88A9EB1FF26}" srcOrd="0" destOrd="1" presId="urn:microsoft.com/office/officeart/2005/8/layout/hList1"/>
    <dgm:cxn modelId="{6D3B6CCA-16D3-4F00-823F-A7068AAC330E}" srcId="{E4B4EB8D-79D0-4E37-B1C2-37E886216F46}" destId="{279EFAE2-C8D8-460C-B7C3-70B4C5C280AE}" srcOrd="1" destOrd="0" parTransId="{4DBDA479-89A6-49F0-8B40-F00307B92682}" sibTransId="{5B5CC116-F5ED-498E-B322-F889CC7420B5}"/>
    <dgm:cxn modelId="{2DC6982C-2AEF-4D6D-835E-11F3005F2EA9}" type="presOf" srcId="{C276705E-447B-4AE9-A4A7-0CCA73EA99E4}" destId="{574C0121-AE4B-46DF-9E28-5033E3BEB06E}" srcOrd="0" destOrd="2" presId="urn:microsoft.com/office/officeart/2005/8/layout/hList1"/>
    <dgm:cxn modelId="{121E09F3-1DA2-4CFF-A43B-3FA237E3AE30}" type="presOf" srcId="{BE5E6255-255E-4667-B8E0-3D7326617BD1}" destId="{5FD44C58-09E3-4D80-AFCD-94BE53FA1292}" srcOrd="0" destOrd="0" presId="urn:microsoft.com/office/officeart/2005/8/layout/hList1"/>
    <dgm:cxn modelId="{FAF1577D-656D-4688-BE4A-C58D61F0DCBA}" type="presOf" srcId="{AE053E81-84F1-4E3E-BD6A-890993E9C1DC}" destId="{AE6B0EB6-C33F-46CA-95A0-A501E6D5BF0E}" srcOrd="0" destOrd="2" presId="urn:microsoft.com/office/officeart/2005/8/layout/hList1"/>
    <dgm:cxn modelId="{A574354E-385F-4B73-8180-2B48AAAEA280}" srcId="{E4B4EB8D-79D0-4E37-B1C2-37E886216F46}" destId="{CB34E5DE-AC69-420A-95EA-65AD581DAC51}" srcOrd="0" destOrd="0" parTransId="{BFFDC169-B887-4894-B1F3-E13A16EF8CF4}" sibTransId="{1F0E9F46-F94F-499C-AB95-C06268C8EE2E}"/>
    <dgm:cxn modelId="{DF3D1B25-1F59-4928-93F1-09FD856898D7}" type="presParOf" srcId="{BC4444ED-BDAA-4CDB-A562-DDE69025E6A5}" destId="{A83DEEC9-D7B5-475D-A727-5626562E0AD4}" srcOrd="0" destOrd="0" presId="urn:microsoft.com/office/officeart/2005/8/layout/hList1"/>
    <dgm:cxn modelId="{DC7437E5-181B-435D-8E04-572A7452F850}" type="presParOf" srcId="{A83DEEC9-D7B5-475D-A727-5626562E0AD4}" destId="{C3A66C6C-0B06-4F6B-8A34-0CCC3EB7F0AA}" srcOrd="0" destOrd="0" presId="urn:microsoft.com/office/officeart/2005/8/layout/hList1"/>
    <dgm:cxn modelId="{77699510-5CBF-4AC6-BDD5-7EBDDE4C3E37}" type="presParOf" srcId="{A83DEEC9-D7B5-475D-A727-5626562E0AD4}" destId="{574C0121-AE4B-46DF-9E28-5033E3BEB06E}" srcOrd="1" destOrd="0" presId="urn:microsoft.com/office/officeart/2005/8/layout/hList1"/>
    <dgm:cxn modelId="{BB650D47-2EAB-477A-9B82-31C98F1D4C5B}" type="presParOf" srcId="{BC4444ED-BDAA-4CDB-A562-DDE69025E6A5}" destId="{959A9C3C-3BBD-4E50-9B5D-385F87ECBBD3}" srcOrd="1" destOrd="0" presId="urn:microsoft.com/office/officeart/2005/8/layout/hList1"/>
    <dgm:cxn modelId="{F0ACF473-FDB5-44AB-85C0-36718DE05FCF}" type="presParOf" srcId="{BC4444ED-BDAA-4CDB-A562-DDE69025E6A5}" destId="{532E2028-79E7-4628-A575-8824475427D1}" srcOrd="2" destOrd="0" presId="urn:microsoft.com/office/officeart/2005/8/layout/hList1"/>
    <dgm:cxn modelId="{BD60106D-BFF1-4C75-9135-7E8E787492DF}" type="presParOf" srcId="{532E2028-79E7-4628-A575-8824475427D1}" destId="{86699115-994E-4691-993A-944880F329A3}" srcOrd="0" destOrd="0" presId="urn:microsoft.com/office/officeart/2005/8/layout/hList1"/>
    <dgm:cxn modelId="{28625F90-055E-4E60-9810-D2B2A39D055A}" type="presParOf" srcId="{532E2028-79E7-4628-A575-8824475427D1}" destId="{9BFD5961-ED4B-4013-9F93-F88A9EB1FF26}" srcOrd="1" destOrd="0" presId="urn:microsoft.com/office/officeart/2005/8/layout/hList1"/>
    <dgm:cxn modelId="{C66B5529-DEC1-4355-AF87-32694A0104C4}" type="presParOf" srcId="{BC4444ED-BDAA-4CDB-A562-DDE69025E6A5}" destId="{0B6917E9-2733-40B7-9F46-D48D1A58B100}" srcOrd="3" destOrd="0" presId="urn:microsoft.com/office/officeart/2005/8/layout/hList1"/>
    <dgm:cxn modelId="{679CC1F8-7400-4F70-B3AF-7F1742A42A19}" type="presParOf" srcId="{BC4444ED-BDAA-4CDB-A562-DDE69025E6A5}" destId="{DBCD611E-3388-4BB1-9843-0799F3A48046}" srcOrd="4" destOrd="0" presId="urn:microsoft.com/office/officeart/2005/8/layout/hList1"/>
    <dgm:cxn modelId="{86D3A7F9-86F7-44AB-8D1B-F47C3E7433E7}" type="presParOf" srcId="{DBCD611E-3388-4BB1-9843-0799F3A48046}" destId="{EE52331B-6AFE-4DE1-BE57-1947DE2FAF5B}" srcOrd="0" destOrd="0" presId="urn:microsoft.com/office/officeart/2005/8/layout/hList1"/>
    <dgm:cxn modelId="{F694D8F3-144F-42A0-BF37-80CC9A7DD7F3}" type="presParOf" srcId="{DBCD611E-3388-4BB1-9843-0799F3A48046}" destId="{AE6B0EB6-C33F-46CA-95A0-A501E6D5BF0E}" srcOrd="1" destOrd="0" presId="urn:microsoft.com/office/officeart/2005/8/layout/hList1"/>
    <dgm:cxn modelId="{4B8046BE-B239-496B-8ADF-D7C7D549D2E9}" type="presParOf" srcId="{BC4444ED-BDAA-4CDB-A562-DDE69025E6A5}" destId="{F9F3666D-7368-43BE-8720-C1A3624A64FF}" srcOrd="5" destOrd="0" presId="urn:microsoft.com/office/officeart/2005/8/layout/hList1"/>
    <dgm:cxn modelId="{F0A1161A-A593-4DF4-AAA4-6581E03C7A39}" type="presParOf" srcId="{BC4444ED-BDAA-4CDB-A562-DDE69025E6A5}" destId="{37B2DD1A-54FB-4182-A7A3-019CF2F9F266}" srcOrd="6" destOrd="0" presId="urn:microsoft.com/office/officeart/2005/8/layout/hList1"/>
    <dgm:cxn modelId="{939DE463-5F39-42C2-A747-8D72A00EEC97}" type="presParOf" srcId="{37B2DD1A-54FB-4182-A7A3-019CF2F9F266}" destId="{5FD44C58-09E3-4D80-AFCD-94BE53FA1292}" srcOrd="0" destOrd="0" presId="urn:microsoft.com/office/officeart/2005/8/layout/hList1"/>
    <dgm:cxn modelId="{2D380DEF-D0F0-442A-A105-42913B49E64C}" type="presParOf" srcId="{37B2DD1A-54FB-4182-A7A3-019CF2F9F266}" destId="{45817804-D240-4CD2-AB02-7A38CC5CF89A}" srcOrd="1" destOrd="0" presId="urn:microsoft.com/office/officeart/2005/8/layout/hList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8DFA48AF-42A7-4E76-9F1F-5A893A86E863}" type="doc">
      <dgm:prSet loTypeId="urn:microsoft.com/office/officeart/2005/8/layout/vList2" loCatId="list" qsTypeId="urn:microsoft.com/office/officeart/2005/8/quickstyle/simple1" qsCatId="simple" csTypeId="urn:microsoft.com/office/officeart/2005/8/colors/accent4_2" csCatId="accent4" phldr="1"/>
      <dgm:spPr/>
      <dgm:t>
        <a:bodyPr/>
        <a:lstStyle/>
        <a:p>
          <a:endParaRPr lang="en-US"/>
        </a:p>
      </dgm:t>
    </dgm:pt>
    <dgm:pt modelId="{99D9762F-F00C-4B20-AADD-077CDB055AC6}">
      <dgm:prSet phldrT="[Text]" custT="1"/>
      <dgm:spPr/>
      <dgm:t>
        <a:bodyPr/>
        <a:lstStyle/>
        <a:p>
          <a:r>
            <a:rPr lang="en-US" sz="1200"/>
            <a:t>Enquiries</a:t>
          </a:r>
        </a:p>
      </dgm:t>
    </dgm:pt>
    <dgm:pt modelId="{F0911C1E-4E6E-46C9-BD0D-1E1D29805184}" type="parTrans" cxnId="{E3339991-CE9D-4B96-B118-D439BC17EBD0}">
      <dgm:prSet/>
      <dgm:spPr/>
      <dgm:t>
        <a:bodyPr/>
        <a:lstStyle/>
        <a:p>
          <a:endParaRPr lang="en-US"/>
        </a:p>
      </dgm:t>
    </dgm:pt>
    <dgm:pt modelId="{7E3F9353-5846-4840-B7A2-E63F923B6A5F}" type="sibTrans" cxnId="{E3339991-CE9D-4B96-B118-D439BC17EBD0}">
      <dgm:prSet/>
      <dgm:spPr/>
      <dgm:t>
        <a:bodyPr/>
        <a:lstStyle/>
        <a:p>
          <a:endParaRPr lang="en-US"/>
        </a:p>
      </dgm:t>
    </dgm:pt>
    <dgm:pt modelId="{5BCDF8CC-4C79-4EC6-8474-2700BAB0A9E9}">
      <dgm:prSet phldrT="[Text]" custT="1"/>
      <dgm:spPr/>
      <dgm:t>
        <a:bodyPr/>
        <a:lstStyle/>
        <a:p>
          <a:r>
            <a:rPr lang="en-US" sz="1200"/>
            <a:t>Stakeholder management</a:t>
          </a:r>
        </a:p>
      </dgm:t>
    </dgm:pt>
    <dgm:pt modelId="{8FDC004C-436E-43B5-8663-C239583ED639}" type="parTrans" cxnId="{5A8B4C8B-AF7B-4912-8D42-6A0542513B9F}">
      <dgm:prSet/>
      <dgm:spPr/>
      <dgm:t>
        <a:bodyPr/>
        <a:lstStyle/>
        <a:p>
          <a:endParaRPr lang="en-US"/>
        </a:p>
      </dgm:t>
    </dgm:pt>
    <dgm:pt modelId="{AA8420A0-4E83-43BA-B6E8-D3071ADE9B41}" type="sibTrans" cxnId="{5A8B4C8B-AF7B-4912-8D42-6A0542513B9F}">
      <dgm:prSet/>
      <dgm:spPr/>
      <dgm:t>
        <a:bodyPr/>
        <a:lstStyle/>
        <a:p>
          <a:endParaRPr lang="en-US"/>
        </a:p>
      </dgm:t>
    </dgm:pt>
    <dgm:pt modelId="{1C8F55DB-5F46-4D32-A03D-D29DE33BED0C}">
      <dgm:prSet phldrT="[Text]" custT="1"/>
      <dgm:spPr/>
      <dgm:t>
        <a:bodyPr/>
        <a:lstStyle/>
        <a:p>
          <a:r>
            <a:rPr lang="en-US" sz="1200"/>
            <a:t>Statistics</a:t>
          </a:r>
        </a:p>
      </dgm:t>
    </dgm:pt>
    <dgm:pt modelId="{EFDA5E41-02F4-40C5-93FF-050E29B3EDEA}" type="parTrans" cxnId="{C18AF14F-FB7E-4A92-A8F7-FC51C670B9AC}">
      <dgm:prSet/>
      <dgm:spPr/>
      <dgm:t>
        <a:bodyPr/>
        <a:lstStyle/>
        <a:p>
          <a:endParaRPr lang="en-US"/>
        </a:p>
      </dgm:t>
    </dgm:pt>
    <dgm:pt modelId="{D4790DE1-FCD7-4E59-AEF5-671798AF8723}" type="sibTrans" cxnId="{C18AF14F-FB7E-4A92-A8F7-FC51C670B9AC}">
      <dgm:prSet/>
      <dgm:spPr/>
      <dgm:t>
        <a:bodyPr/>
        <a:lstStyle/>
        <a:p>
          <a:endParaRPr lang="en-US"/>
        </a:p>
      </dgm:t>
    </dgm:pt>
    <dgm:pt modelId="{974C96DE-EDBF-47A5-A52A-47E98915EB2A}">
      <dgm:prSet phldrT="[Text]" custT="1"/>
      <dgm:spPr/>
      <dgm:t>
        <a:bodyPr/>
        <a:lstStyle/>
        <a:p>
          <a:r>
            <a:rPr lang="en-US" sz="1200"/>
            <a:t>Administration</a:t>
          </a:r>
        </a:p>
      </dgm:t>
    </dgm:pt>
    <dgm:pt modelId="{B472FFE3-6D53-41CD-9FDA-9CC6DEC6C319}" type="parTrans" cxnId="{E3245CE6-49EA-41FC-990B-1851D4D38182}">
      <dgm:prSet/>
      <dgm:spPr/>
      <dgm:t>
        <a:bodyPr/>
        <a:lstStyle/>
        <a:p>
          <a:endParaRPr lang="en-US"/>
        </a:p>
      </dgm:t>
    </dgm:pt>
    <dgm:pt modelId="{A17103FF-246F-40BA-95FE-2FE9B31E3F6E}" type="sibTrans" cxnId="{E3245CE6-49EA-41FC-990B-1851D4D38182}">
      <dgm:prSet/>
      <dgm:spPr/>
      <dgm:t>
        <a:bodyPr/>
        <a:lstStyle/>
        <a:p>
          <a:endParaRPr lang="en-US"/>
        </a:p>
      </dgm:t>
    </dgm:pt>
    <dgm:pt modelId="{100B8B30-46FD-4E30-B470-A610060F43B0}">
      <dgm:prSet phldrT="[Text]" custT="1"/>
      <dgm:spPr/>
      <dgm:t>
        <a:bodyPr/>
        <a:lstStyle/>
        <a:p>
          <a:r>
            <a:rPr lang="en-US" sz="1200"/>
            <a:t>Finance</a:t>
          </a:r>
        </a:p>
      </dgm:t>
    </dgm:pt>
    <dgm:pt modelId="{B438ADBB-C5AE-43D8-B4C0-986A6B2794A1}" type="parTrans" cxnId="{8851A518-B17F-47C6-A358-8D264C96E14B}">
      <dgm:prSet/>
      <dgm:spPr/>
      <dgm:t>
        <a:bodyPr/>
        <a:lstStyle/>
        <a:p>
          <a:endParaRPr lang="en-US"/>
        </a:p>
      </dgm:t>
    </dgm:pt>
    <dgm:pt modelId="{05A53A86-434C-4611-B254-3D3924070863}" type="sibTrans" cxnId="{8851A518-B17F-47C6-A358-8D264C96E14B}">
      <dgm:prSet/>
      <dgm:spPr/>
      <dgm:t>
        <a:bodyPr/>
        <a:lstStyle/>
        <a:p>
          <a:endParaRPr lang="en-US"/>
        </a:p>
      </dgm:t>
    </dgm:pt>
    <dgm:pt modelId="{24A6A06B-322A-49C2-9981-7573DE8A4B34}">
      <dgm:prSet phldrT="[Text]" custT="1"/>
      <dgm:spPr/>
      <dgm:t>
        <a:bodyPr/>
        <a:lstStyle/>
        <a:p>
          <a:r>
            <a:rPr lang="en-US" sz="1200"/>
            <a:t>IT</a:t>
          </a:r>
        </a:p>
      </dgm:t>
    </dgm:pt>
    <dgm:pt modelId="{3D3E4391-006B-4865-A050-A57D726ECA42}" type="parTrans" cxnId="{DFF77CFA-DFAF-4485-8494-0755118792DE}">
      <dgm:prSet/>
      <dgm:spPr/>
      <dgm:t>
        <a:bodyPr/>
        <a:lstStyle/>
        <a:p>
          <a:endParaRPr lang="en-US"/>
        </a:p>
      </dgm:t>
    </dgm:pt>
    <dgm:pt modelId="{D1C749B8-C20E-408E-8476-8059D3A22D38}" type="sibTrans" cxnId="{DFF77CFA-DFAF-4485-8494-0755118792DE}">
      <dgm:prSet/>
      <dgm:spPr/>
      <dgm:t>
        <a:bodyPr/>
        <a:lstStyle/>
        <a:p>
          <a:endParaRPr lang="en-US"/>
        </a:p>
      </dgm:t>
    </dgm:pt>
    <dgm:pt modelId="{7123EFF9-1794-423C-BC4E-3302EE5E28FD}">
      <dgm:prSet phldrT="[Text]" custT="1"/>
      <dgm:spPr/>
      <dgm:t>
        <a:bodyPr/>
        <a:lstStyle/>
        <a:p>
          <a:pPr>
            <a:lnSpc>
              <a:spcPct val="100000"/>
            </a:lnSpc>
            <a:spcAft>
              <a:spcPts val="600"/>
            </a:spcAft>
          </a:pPr>
          <a:r>
            <a:rPr lang="en-US" sz="1200"/>
            <a:t>Assessments</a:t>
          </a:r>
        </a:p>
      </dgm:t>
    </dgm:pt>
    <dgm:pt modelId="{293B210F-5272-41C0-BA3E-EBFEC6E26E86}" type="parTrans" cxnId="{F2FCDF76-AD7C-4DAB-964C-1B3102AEFE66}">
      <dgm:prSet/>
      <dgm:spPr/>
      <dgm:t>
        <a:bodyPr/>
        <a:lstStyle/>
        <a:p>
          <a:endParaRPr lang="en-US"/>
        </a:p>
      </dgm:t>
    </dgm:pt>
    <dgm:pt modelId="{D7AEA5E5-150D-41AD-8F43-187EDE85A06B}" type="sibTrans" cxnId="{F2FCDF76-AD7C-4DAB-964C-1B3102AEFE66}">
      <dgm:prSet/>
      <dgm:spPr/>
      <dgm:t>
        <a:bodyPr/>
        <a:lstStyle/>
        <a:p>
          <a:endParaRPr lang="en-US"/>
        </a:p>
      </dgm:t>
    </dgm:pt>
    <dgm:pt modelId="{A479B23B-AD70-4E6F-BD17-610AFB490682}" type="pres">
      <dgm:prSet presAssocID="{8DFA48AF-42A7-4E76-9F1F-5A893A86E863}" presName="linear" presStyleCnt="0">
        <dgm:presLayoutVars>
          <dgm:animLvl val="lvl"/>
          <dgm:resizeHandles val="exact"/>
        </dgm:presLayoutVars>
      </dgm:prSet>
      <dgm:spPr/>
      <dgm:t>
        <a:bodyPr/>
        <a:lstStyle/>
        <a:p>
          <a:endParaRPr lang="en-US"/>
        </a:p>
      </dgm:t>
    </dgm:pt>
    <dgm:pt modelId="{A637F34E-1DDF-4DC7-88C6-9877115FA5A2}" type="pres">
      <dgm:prSet presAssocID="{99D9762F-F00C-4B20-AADD-077CDB055AC6}" presName="parentText" presStyleLbl="node1" presStyleIdx="0" presStyleCnt="7">
        <dgm:presLayoutVars>
          <dgm:chMax val="0"/>
          <dgm:bulletEnabled val="1"/>
        </dgm:presLayoutVars>
      </dgm:prSet>
      <dgm:spPr/>
      <dgm:t>
        <a:bodyPr/>
        <a:lstStyle/>
        <a:p>
          <a:endParaRPr lang="en-US"/>
        </a:p>
      </dgm:t>
    </dgm:pt>
    <dgm:pt modelId="{A18E253C-9875-4FBD-8B25-64F863C0D365}" type="pres">
      <dgm:prSet presAssocID="{7E3F9353-5846-4840-B7A2-E63F923B6A5F}" presName="spacer" presStyleCnt="0"/>
      <dgm:spPr/>
    </dgm:pt>
    <dgm:pt modelId="{F869FDDB-C8C3-4C04-9B82-6B24233DF36B}" type="pres">
      <dgm:prSet presAssocID="{5BCDF8CC-4C79-4EC6-8474-2700BAB0A9E9}" presName="parentText" presStyleLbl="node1" presStyleIdx="1" presStyleCnt="7">
        <dgm:presLayoutVars>
          <dgm:chMax val="0"/>
          <dgm:bulletEnabled val="1"/>
        </dgm:presLayoutVars>
      </dgm:prSet>
      <dgm:spPr/>
      <dgm:t>
        <a:bodyPr/>
        <a:lstStyle/>
        <a:p>
          <a:endParaRPr lang="en-US"/>
        </a:p>
      </dgm:t>
    </dgm:pt>
    <dgm:pt modelId="{E8DB55EC-1F50-4012-9B51-4FB7FAE4D2AB}" type="pres">
      <dgm:prSet presAssocID="{AA8420A0-4E83-43BA-B6E8-D3071ADE9B41}" presName="spacer" presStyleCnt="0"/>
      <dgm:spPr/>
    </dgm:pt>
    <dgm:pt modelId="{F8B25DCE-41AB-4BC3-A706-382405AB96CE}" type="pres">
      <dgm:prSet presAssocID="{1C8F55DB-5F46-4D32-A03D-D29DE33BED0C}" presName="parentText" presStyleLbl="node1" presStyleIdx="2" presStyleCnt="7">
        <dgm:presLayoutVars>
          <dgm:chMax val="0"/>
          <dgm:bulletEnabled val="1"/>
        </dgm:presLayoutVars>
      </dgm:prSet>
      <dgm:spPr/>
      <dgm:t>
        <a:bodyPr/>
        <a:lstStyle/>
        <a:p>
          <a:endParaRPr lang="en-US"/>
        </a:p>
      </dgm:t>
    </dgm:pt>
    <dgm:pt modelId="{50442187-35B8-4AAE-B3C9-DD2D09201082}" type="pres">
      <dgm:prSet presAssocID="{D4790DE1-FCD7-4E59-AEF5-671798AF8723}" presName="spacer" presStyleCnt="0"/>
      <dgm:spPr/>
    </dgm:pt>
    <dgm:pt modelId="{D8D8E3D9-C03B-4928-A487-7162923BEA45}" type="pres">
      <dgm:prSet presAssocID="{974C96DE-EDBF-47A5-A52A-47E98915EB2A}" presName="parentText" presStyleLbl="node1" presStyleIdx="3" presStyleCnt="7">
        <dgm:presLayoutVars>
          <dgm:chMax val="0"/>
          <dgm:bulletEnabled val="1"/>
        </dgm:presLayoutVars>
      </dgm:prSet>
      <dgm:spPr/>
      <dgm:t>
        <a:bodyPr/>
        <a:lstStyle/>
        <a:p>
          <a:endParaRPr lang="en-US"/>
        </a:p>
      </dgm:t>
    </dgm:pt>
    <dgm:pt modelId="{92AAEECF-5C26-4640-8848-CC448860423E}" type="pres">
      <dgm:prSet presAssocID="{A17103FF-246F-40BA-95FE-2FE9B31E3F6E}" presName="spacer" presStyleCnt="0"/>
      <dgm:spPr/>
    </dgm:pt>
    <dgm:pt modelId="{3C67F3F1-E2CC-444D-833F-C8BD2CD30BC2}" type="pres">
      <dgm:prSet presAssocID="{100B8B30-46FD-4E30-B470-A610060F43B0}" presName="parentText" presStyleLbl="node1" presStyleIdx="4" presStyleCnt="7">
        <dgm:presLayoutVars>
          <dgm:chMax val="0"/>
          <dgm:bulletEnabled val="1"/>
        </dgm:presLayoutVars>
      </dgm:prSet>
      <dgm:spPr/>
      <dgm:t>
        <a:bodyPr/>
        <a:lstStyle/>
        <a:p>
          <a:endParaRPr lang="en-US"/>
        </a:p>
      </dgm:t>
    </dgm:pt>
    <dgm:pt modelId="{17AD10DE-FCAE-4B57-9981-8721D9DCF8A7}" type="pres">
      <dgm:prSet presAssocID="{05A53A86-434C-4611-B254-3D3924070863}" presName="spacer" presStyleCnt="0"/>
      <dgm:spPr/>
    </dgm:pt>
    <dgm:pt modelId="{E367C750-1BDA-40BC-AEFC-0AD5D3D733A9}" type="pres">
      <dgm:prSet presAssocID="{24A6A06B-322A-49C2-9981-7573DE8A4B34}" presName="parentText" presStyleLbl="node1" presStyleIdx="5" presStyleCnt="7">
        <dgm:presLayoutVars>
          <dgm:chMax val="0"/>
          <dgm:bulletEnabled val="1"/>
        </dgm:presLayoutVars>
      </dgm:prSet>
      <dgm:spPr/>
      <dgm:t>
        <a:bodyPr/>
        <a:lstStyle/>
        <a:p>
          <a:endParaRPr lang="en-US"/>
        </a:p>
      </dgm:t>
    </dgm:pt>
    <dgm:pt modelId="{A60A5D61-DC22-44B0-BB0C-08457D4B02AC}" type="pres">
      <dgm:prSet presAssocID="{D1C749B8-C20E-408E-8476-8059D3A22D38}" presName="spacer" presStyleCnt="0"/>
      <dgm:spPr/>
    </dgm:pt>
    <dgm:pt modelId="{E6388C8D-1B83-4F1B-BE5F-675F13C46953}" type="pres">
      <dgm:prSet presAssocID="{7123EFF9-1794-423C-BC4E-3302EE5E28FD}" presName="parentText" presStyleLbl="node1" presStyleIdx="6" presStyleCnt="7">
        <dgm:presLayoutVars>
          <dgm:chMax val="0"/>
          <dgm:bulletEnabled val="1"/>
        </dgm:presLayoutVars>
      </dgm:prSet>
      <dgm:spPr/>
      <dgm:t>
        <a:bodyPr/>
        <a:lstStyle/>
        <a:p>
          <a:endParaRPr lang="en-US"/>
        </a:p>
      </dgm:t>
    </dgm:pt>
  </dgm:ptLst>
  <dgm:cxnLst>
    <dgm:cxn modelId="{8851A518-B17F-47C6-A358-8D264C96E14B}" srcId="{8DFA48AF-42A7-4E76-9F1F-5A893A86E863}" destId="{100B8B30-46FD-4E30-B470-A610060F43B0}" srcOrd="4" destOrd="0" parTransId="{B438ADBB-C5AE-43D8-B4C0-986A6B2794A1}" sibTransId="{05A53A86-434C-4611-B254-3D3924070863}"/>
    <dgm:cxn modelId="{E3245CE6-49EA-41FC-990B-1851D4D38182}" srcId="{8DFA48AF-42A7-4E76-9F1F-5A893A86E863}" destId="{974C96DE-EDBF-47A5-A52A-47E98915EB2A}" srcOrd="3" destOrd="0" parTransId="{B472FFE3-6D53-41CD-9FDA-9CC6DEC6C319}" sibTransId="{A17103FF-246F-40BA-95FE-2FE9B31E3F6E}"/>
    <dgm:cxn modelId="{10D9BFFE-DD15-4C28-8356-91DBCB4D1943}" type="presOf" srcId="{974C96DE-EDBF-47A5-A52A-47E98915EB2A}" destId="{D8D8E3D9-C03B-4928-A487-7162923BEA45}" srcOrd="0" destOrd="0" presId="urn:microsoft.com/office/officeart/2005/8/layout/vList2"/>
    <dgm:cxn modelId="{5EB4C288-98F5-4CC9-85C5-2043BFF1A9CE}" type="presOf" srcId="{24A6A06B-322A-49C2-9981-7573DE8A4B34}" destId="{E367C750-1BDA-40BC-AEFC-0AD5D3D733A9}" srcOrd="0" destOrd="0" presId="urn:microsoft.com/office/officeart/2005/8/layout/vList2"/>
    <dgm:cxn modelId="{293DF578-337E-45DF-B1E1-345E1D107919}" type="presOf" srcId="{7123EFF9-1794-423C-BC4E-3302EE5E28FD}" destId="{E6388C8D-1B83-4F1B-BE5F-675F13C46953}" srcOrd="0" destOrd="0" presId="urn:microsoft.com/office/officeart/2005/8/layout/vList2"/>
    <dgm:cxn modelId="{89E84AA4-E53F-40EF-8BFC-C3C300963DDE}" type="presOf" srcId="{5BCDF8CC-4C79-4EC6-8474-2700BAB0A9E9}" destId="{F869FDDB-C8C3-4C04-9B82-6B24233DF36B}" srcOrd="0" destOrd="0" presId="urn:microsoft.com/office/officeart/2005/8/layout/vList2"/>
    <dgm:cxn modelId="{A1B3BC43-4605-428F-A07A-81C7CFDA4304}" type="presOf" srcId="{99D9762F-F00C-4B20-AADD-077CDB055AC6}" destId="{A637F34E-1DDF-4DC7-88C6-9877115FA5A2}" srcOrd="0" destOrd="0" presId="urn:microsoft.com/office/officeart/2005/8/layout/vList2"/>
    <dgm:cxn modelId="{DFF77CFA-DFAF-4485-8494-0755118792DE}" srcId="{8DFA48AF-42A7-4E76-9F1F-5A893A86E863}" destId="{24A6A06B-322A-49C2-9981-7573DE8A4B34}" srcOrd="5" destOrd="0" parTransId="{3D3E4391-006B-4865-A050-A57D726ECA42}" sibTransId="{D1C749B8-C20E-408E-8476-8059D3A22D38}"/>
    <dgm:cxn modelId="{C18AF14F-FB7E-4A92-A8F7-FC51C670B9AC}" srcId="{8DFA48AF-42A7-4E76-9F1F-5A893A86E863}" destId="{1C8F55DB-5F46-4D32-A03D-D29DE33BED0C}" srcOrd="2" destOrd="0" parTransId="{EFDA5E41-02F4-40C5-93FF-050E29B3EDEA}" sibTransId="{D4790DE1-FCD7-4E59-AEF5-671798AF8723}"/>
    <dgm:cxn modelId="{7A08ABEC-A7E0-4ED4-84E1-BD6084D38D12}" type="presOf" srcId="{8DFA48AF-42A7-4E76-9F1F-5A893A86E863}" destId="{A479B23B-AD70-4E6F-BD17-610AFB490682}" srcOrd="0" destOrd="0" presId="urn:microsoft.com/office/officeart/2005/8/layout/vList2"/>
    <dgm:cxn modelId="{6D098FD0-1762-4FA6-9030-E70B8DA4079F}" type="presOf" srcId="{1C8F55DB-5F46-4D32-A03D-D29DE33BED0C}" destId="{F8B25DCE-41AB-4BC3-A706-382405AB96CE}" srcOrd="0" destOrd="0" presId="urn:microsoft.com/office/officeart/2005/8/layout/vList2"/>
    <dgm:cxn modelId="{A78A1B60-53F6-453F-BB7A-DA4777BB9CA8}" type="presOf" srcId="{100B8B30-46FD-4E30-B470-A610060F43B0}" destId="{3C67F3F1-E2CC-444D-833F-C8BD2CD30BC2}" srcOrd="0" destOrd="0" presId="urn:microsoft.com/office/officeart/2005/8/layout/vList2"/>
    <dgm:cxn modelId="{E3339991-CE9D-4B96-B118-D439BC17EBD0}" srcId="{8DFA48AF-42A7-4E76-9F1F-5A893A86E863}" destId="{99D9762F-F00C-4B20-AADD-077CDB055AC6}" srcOrd="0" destOrd="0" parTransId="{F0911C1E-4E6E-46C9-BD0D-1E1D29805184}" sibTransId="{7E3F9353-5846-4840-B7A2-E63F923B6A5F}"/>
    <dgm:cxn modelId="{F2FCDF76-AD7C-4DAB-964C-1B3102AEFE66}" srcId="{8DFA48AF-42A7-4E76-9F1F-5A893A86E863}" destId="{7123EFF9-1794-423C-BC4E-3302EE5E28FD}" srcOrd="6" destOrd="0" parTransId="{293B210F-5272-41C0-BA3E-EBFEC6E26E86}" sibTransId="{D7AEA5E5-150D-41AD-8F43-187EDE85A06B}"/>
    <dgm:cxn modelId="{5A8B4C8B-AF7B-4912-8D42-6A0542513B9F}" srcId="{8DFA48AF-42A7-4E76-9F1F-5A893A86E863}" destId="{5BCDF8CC-4C79-4EC6-8474-2700BAB0A9E9}" srcOrd="1" destOrd="0" parTransId="{8FDC004C-436E-43B5-8663-C239583ED639}" sibTransId="{AA8420A0-4E83-43BA-B6E8-D3071ADE9B41}"/>
    <dgm:cxn modelId="{3477ACD3-7DED-4C08-A50F-9B0A2DC66778}" type="presParOf" srcId="{A479B23B-AD70-4E6F-BD17-610AFB490682}" destId="{A637F34E-1DDF-4DC7-88C6-9877115FA5A2}" srcOrd="0" destOrd="0" presId="urn:microsoft.com/office/officeart/2005/8/layout/vList2"/>
    <dgm:cxn modelId="{12EC2F31-E90E-4C29-999E-68DDF301E26C}" type="presParOf" srcId="{A479B23B-AD70-4E6F-BD17-610AFB490682}" destId="{A18E253C-9875-4FBD-8B25-64F863C0D365}" srcOrd="1" destOrd="0" presId="urn:microsoft.com/office/officeart/2005/8/layout/vList2"/>
    <dgm:cxn modelId="{B25F0B54-CFBB-47A1-A4C9-EB0ACE2DE0BF}" type="presParOf" srcId="{A479B23B-AD70-4E6F-BD17-610AFB490682}" destId="{F869FDDB-C8C3-4C04-9B82-6B24233DF36B}" srcOrd="2" destOrd="0" presId="urn:microsoft.com/office/officeart/2005/8/layout/vList2"/>
    <dgm:cxn modelId="{122A9602-5919-4E60-BA68-F6FD3E84F746}" type="presParOf" srcId="{A479B23B-AD70-4E6F-BD17-610AFB490682}" destId="{E8DB55EC-1F50-4012-9B51-4FB7FAE4D2AB}" srcOrd="3" destOrd="0" presId="urn:microsoft.com/office/officeart/2005/8/layout/vList2"/>
    <dgm:cxn modelId="{F5D9AB61-3DE4-4010-92D1-C715C0F0CD98}" type="presParOf" srcId="{A479B23B-AD70-4E6F-BD17-610AFB490682}" destId="{F8B25DCE-41AB-4BC3-A706-382405AB96CE}" srcOrd="4" destOrd="0" presId="urn:microsoft.com/office/officeart/2005/8/layout/vList2"/>
    <dgm:cxn modelId="{D0E77F92-4981-412E-B3E9-C8C864AD2E83}" type="presParOf" srcId="{A479B23B-AD70-4E6F-BD17-610AFB490682}" destId="{50442187-35B8-4AAE-B3C9-DD2D09201082}" srcOrd="5" destOrd="0" presId="urn:microsoft.com/office/officeart/2005/8/layout/vList2"/>
    <dgm:cxn modelId="{6BB9135E-8FD5-4A50-A568-66C04AFDB767}" type="presParOf" srcId="{A479B23B-AD70-4E6F-BD17-610AFB490682}" destId="{D8D8E3D9-C03B-4928-A487-7162923BEA45}" srcOrd="6" destOrd="0" presId="urn:microsoft.com/office/officeart/2005/8/layout/vList2"/>
    <dgm:cxn modelId="{BB788845-1361-45CB-B3C9-C1D97521F1A9}" type="presParOf" srcId="{A479B23B-AD70-4E6F-BD17-610AFB490682}" destId="{92AAEECF-5C26-4640-8848-CC448860423E}" srcOrd="7" destOrd="0" presId="urn:microsoft.com/office/officeart/2005/8/layout/vList2"/>
    <dgm:cxn modelId="{F0AA7972-6DBF-4A49-B39F-BF59D2160DDB}" type="presParOf" srcId="{A479B23B-AD70-4E6F-BD17-610AFB490682}" destId="{3C67F3F1-E2CC-444D-833F-C8BD2CD30BC2}" srcOrd="8" destOrd="0" presId="urn:microsoft.com/office/officeart/2005/8/layout/vList2"/>
    <dgm:cxn modelId="{EBCD07F4-9CD4-4FEE-B4F7-92AE3B62493E}" type="presParOf" srcId="{A479B23B-AD70-4E6F-BD17-610AFB490682}" destId="{17AD10DE-FCAE-4B57-9981-8721D9DCF8A7}" srcOrd="9" destOrd="0" presId="urn:microsoft.com/office/officeart/2005/8/layout/vList2"/>
    <dgm:cxn modelId="{51F6C29C-17ED-456E-A4BE-774CF2E4223E}" type="presParOf" srcId="{A479B23B-AD70-4E6F-BD17-610AFB490682}" destId="{E367C750-1BDA-40BC-AEFC-0AD5D3D733A9}" srcOrd="10" destOrd="0" presId="urn:microsoft.com/office/officeart/2005/8/layout/vList2"/>
    <dgm:cxn modelId="{07682212-EEF4-4C49-B2F0-429EE9A3BD45}" type="presParOf" srcId="{A479B23B-AD70-4E6F-BD17-610AFB490682}" destId="{A60A5D61-DC22-44B0-BB0C-08457D4B02AC}" srcOrd="11" destOrd="0" presId="urn:microsoft.com/office/officeart/2005/8/layout/vList2"/>
    <dgm:cxn modelId="{5E7AB08E-DEBF-4039-BB0E-09BE9D08B7C3}" type="presParOf" srcId="{A479B23B-AD70-4E6F-BD17-610AFB490682}" destId="{E6388C8D-1B83-4F1B-BE5F-675F13C46953}" srcOrd="12" destOrd="0" presId="urn:microsoft.com/office/officeart/2005/8/layout/vList2"/>
  </dgm:cxnLst>
  <dgm:bg/>
  <dgm:whole/>
  <dgm:extLst>
    <a:ext uri="http://schemas.microsoft.com/office/drawing/2008/diagram">
      <dsp:dataModelExt xmlns:dsp="http://schemas.microsoft.com/office/drawing/2008/diagram" relId="rId19"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3A66C6C-0B06-4F6B-8A34-0CCC3EB7F0AA}">
      <dsp:nvSpPr>
        <dsp:cNvPr id="0" name=""/>
        <dsp:cNvSpPr/>
      </dsp:nvSpPr>
      <dsp:spPr>
        <a:xfrm>
          <a:off x="2452" y="88210"/>
          <a:ext cx="1474884" cy="316800"/>
        </a:xfrm>
        <a:prstGeom prst="rect">
          <a:avLst/>
        </a:prstGeom>
        <a:solidFill>
          <a:schemeClr val="accent4">
            <a:hueOff val="0"/>
            <a:satOff val="0"/>
            <a:lumOff val="0"/>
            <a:alphaOff val="0"/>
          </a:schemeClr>
        </a:solidFill>
        <a:ln w="25400" cap="flat" cmpd="sng" algn="ctr">
          <a:solidFill>
            <a:schemeClr val="accent4">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44704" rIns="78232" bIns="44704" numCol="1" spcCol="1270" anchor="ctr" anchorCtr="0">
          <a:noAutofit/>
        </a:bodyPr>
        <a:lstStyle/>
        <a:p>
          <a:pPr lvl="0" algn="ctr" defTabSz="488950">
            <a:lnSpc>
              <a:spcPct val="90000"/>
            </a:lnSpc>
            <a:spcBef>
              <a:spcPct val="0"/>
            </a:spcBef>
            <a:spcAft>
              <a:spcPct val="35000"/>
            </a:spcAft>
          </a:pPr>
          <a:r>
            <a:rPr lang="en-US" sz="1100" kern="1200"/>
            <a:t>Pathway 1</a:t>
          </a:r>
        </a:p>
      </dsp:txBody>
      <dsp:txXfrm>
        <a:off x="2452" y="88210"/>
        <a:ext cx="1474884" cy="316800"/>
      </dsp:txXfrm>
    </dsp:sp>
    <dsp:sp modelId="{574C0121-AE4B-46DF-9E28-5033E3BEB06E}">
      <dsp:nvSpPr>
        <dsp:cNvPr id="0" name=""/>
        <dsp:cNvSpPr/>
      </dsp:nvSpPr>
      <dsp:spPr>
        <a:xfrm>
          <a:off x="2452" y="405010"/>
          <a:ext cx="1474884" cy="1932480"/>
        </a:xfrm>
        <a:prstGeom prst="rect">
          <a:avLst/>
        </a:prstGeom>
        <a:solidFill>
          <a:schemeClr val="accent4">
            <a:alpha val="90000"/>
            <a:tint val="40000"/>
            <a:hueOff val="0"/>
            <a:satOff val="0"/>
            <a:lumOff val="0"/>
            <a:alphaOff val="0"/>
          </a:schemeClr>
        </a:solidFill>
        <a:ln w="25400" cap="flat" cmpd="sng" algn="ctr">
          <a:solidFill>
            <a:schemeClr val="accent4">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8674" tIns="58674" rIns="78232" bIns="88011" numCol="1" spcCol="1270" anchor="t" anchorCtr="0">
          <a:noAutofit/>
        </a:bodyPr>
        <a:lstStyle/>
        <a:p>
          <a:pPr marL="57150" lvl="1" indent="-57150" algn="l" defTabSz="488950">
            <a:lnSpc>
              <a:spcPct val="90000"/>
            </a:lnSpc>
            <a:spcBef>
              <a:spcPct val="0"/>
            </a:spcBef>
            <a:spcAft>
              <a:spcPct val="15000"/>
            </a:spcAft>
            <a:buChar char="••"/>
          </a:pPr>
          <a:r>
            <a:rPr lang="en-US" sz="1100" kern="1200"/>
            <a:t>Documentary Evidence Assessment</a:t>
          </a:r>
        </a:p>
        <a:p>
          <a:pPr marL="57150" lvl="1" indent="-57150" algn="l" defTabSz="488950">
            <a:lnSpc>
              <a:spcPct val="90000"/>
            </a:lnSpc>
            <a:spcBef>
              <a:spcPct val="0"/>
            </a:spcBef>
            <a:spcAft>
              <a:spcPct val="15000"/>
            </a:spcAft>
            <a:buChar char="••"/>
          </a:pPr>
          <a:r>
            <a:rPr lang="en-US" sz="1100" kern="1200"/>
            <a:t>Technical Interview - Pathway 1</a:t>
          </a:r>
        </a:p>
        <a:p>
          <a:pPr marL="57150" lvl="1" indent="-57150" algn="l" defTabSz="488950">
            <a:lnSpc>
              <a:spcPct val="90000"/>
            </a:lnSpc>
            <a:spcBef>
              <a:spcPct val="0"/>
            </a:spcBef>
            <a:spcAft>
              <a:spcPct val="15000"/>
            </a:spcAft>
            <a:buChar char="••"/>
          </a:pPr>
          <a:r>
            <a:rPr lang="en-US" sz="1100" kern="1200"/>
            <a:t>Practical Assessment</a:t>
          </a:r>
        </a:p>
      </dsp:txBody>
      <dsp:txXfrm>
        <a:off x="2452" y="405010"/>
        <a:ext cx="1474884" cy="1932480"/>
      </dsp:txXfrm>
    </dsp:sp>
    <dsp:sp modelId="{86699115-994E-4691-993A-944880F329A3}">
      <dsp:nvSpPr>
        <dsp:cNvPr id="0" name=""/>
        <dsp:cNvSpPr/>
      </dsp:nvSpPr>
      <dsp:spPr>
        <a:xfrm>
          <a:off x="1683820" y="88210"/>
          <a:ext cx="1474884" cy="316800"/>
        </a:xfrm>
        <a:prstGeom prst="rect">
          <a:avLst/>
        </a:prstGeom>
        <a:solidFill>
          <a:schemeClr val="accent4">
            <a:hueOff val="0"/>
            <a:satOff val="0"/>
            <a:lumOff val="0"/>
            <a:alphaOff val="0"/>
          </a:schemeClr>
        </a:solidFill>
        <a:ln w="25400" cap="flat" cmpd="sng" algn="ctr">
          <a:solidFill>
            <a:schemeClr val="accent4">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44704" rIns="78232" bIns="44704" numCol="1" spcCol="1270" anchor="ctr" anchorCtr="0">
          <a:noAutofit/>
        </a:bodyPr>
        <a:lstStyle/>
        <a:p>
          <a:pPr lvl="0" algn="ctr" defTabSz="488950">
            <a:lnSpc>
              <a:spcPct val="90000"/>
            </a:lnSpc>
            <a:spcBef>
              <a:spcPct val="0"/>
            </a:spcBef>
            <a:spcAft>
              <a:spcPct val="35000"/>
            </a:spcAft>
          </a:pPr>
          <a:r>
            <a:rPr lang="en-US" sz="1100" kern="1200"/>
            <a:t>Pathway 2</a:t>
          </a:r>
        </a:p>
      </dsp:txBody>
      <dsp:txXfrm>
        <a:off x="1683820" y="88210"/>
        <a:ext cx="1474884" cy="316800"/>
      </dsp:txXfrm>
    </dsp:sp>
    <dsp:sp modelId="{9BFD5961-ED4B-4013-9F93-F88A9EB1FF26}">
      <dsp:nvSpPr>
        <dsp:cNvPr id="0" name=""/>
        <dsp:cNvSpPr/>
      </dsp:nvSpPr>
      <dsp:spPr>
        <a:xfrm>
          <a:off x="1683820" y="405010"/>
          <a:ext cx="1474884" cy="1932480"/>
        </a:xfrm>
        <a:prstGeom prst="rect">
          <a:avLst/>
        </a:prstGeom>
        <a:solidFill>
          <a:schemeClr val="accent4">
            <a:alpha val="90000"/>
            <a:tint val="40000"/>
            <a:hueOff val="0"/>
            <a:satOff val="0"/>
            <a:lumOff val="0"/>
            <a:alphaOff val="0"/>
          </a:schemeClr>
        </a:solidFill>
        <a:ln w="25400" cap="flat" cmpd="sng" algn="ctr">
          <a:solidFill>
            <a:schemeClr val="accent4">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8674" tIns="58674" rIns="78232" bIns="88011" numCol="1" spcCol="1270" anchor="t" anchorCtr="0">
          <a:noAutofit/>
        </a:bodyPr>
        <a:lstStyle/>
        <a:p>
          <a:pPr marL="57150" lvl="1" indent="-57150" algn="l" defTabSz="488950">
            <a:lnSpc>
              <a:spcPct val="90000"/>
            </a:lnSpc>
            <a:spcBef>
              <a:spcPct val="0"/>
            </a:spcBef>
            <a:spcAft>
              <a:spcPct val="15000"/>
            </a:spcAft>
            <a:buChar char="••"/>
          </a:pPr>
          <a:r>
            <a:rPr lang="en-US" sz="1100" kern="1200"/>
            <a:t>Documentary Evidence Assessment</a:t>
          </a:r>
        </a:p>
        <a:p>
          <a:pPr marL="57150" lvl="1" indent="-57150" algn="l" defTabSz="488950">
            <a:lnSpc>
              <a:spcPct val="90000"/>
            </a:lnSpc>
            <a:spcBef>
              <a:spcPct val="0"/>
            </a:spcBef>
            <a:spcAft>
              <a:spcPct val="15000"/>
            </a:spcAft>
            <a:buChar char="••"/>
          </a:pPr>
          <a:r>
            <a:rPr lang="en-US" sz="1100" kern="1200"/>
            <a:t>Technical Interview - Pathway 2</a:t>
          </a:r>
        </a:p>
      </dsp:txBody>
      <dsp:txXfrm>
        <a:off x="1683820" y="405010"/>
        <a:ext cx="1474884" cy="1932480"/>
      </dsp:txXfrm>
    </dsp:sp>
    <dsp:sp modelId="{EE52331B-6AFE-4DE1-BE57-1947DE2FAF5B}">
      <dsp:nvSpPr>
        <dsp:cNvPr id="0" name=""/>
        <dsp:cNvSpPr/>
      </dsp:nvSpPr>
      <dsp:spPr>
        <a:xfrm>
          <a:off x="3365188" y="88210"/>
          <a:ext cx="1474884" cy="316800"/>
        </a:xfrm>
        <a:prstGeom prst="rect">
          <a:avLst/>
        </a:prstGeom>
        <a:solidFill>
          <a:schemeClr val="accent4">
            <a:hueOff val="0"/>
            <a:satOff val="0"/>
            <a:lumOff val="0"/>
            <a:alphaOff val="0"/>
          </a:schemeClr>
        </a:solidFill>
        <a:ln w="25400" cap="flat" cmpd="sng" algn="ctr">
          <a:solidFill>
            <a:schemeClr val="accent4">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44704" rIns="78232" bIns="44704" numCol="1" spcCol="1270" anchor="ctr" anchorCtr="0">
          <a:noAutofit/>
        </a:bodyPr>
        <a:lstStyle/>
        <a:p>
          <a:pPr lvl="0" algn="ctr" defTabSz="488950">
            <a:lnSpc>
              <a:spcPct val="90000"/>
            </a:lnSpc>
            <a:spcBef>
              <a:spcPct val="0"/>
            </a:spcBef>
            <a:spcAft>
              <a:spcPct val="35000"/>
            </a:spcAft>
          </a:pPr>
          <a:r>
            <a:rPr lang="en-US" sz="1100" kern="1200"/>
            <a:t>Reassessment</a:t>
          </a:r>
        </a:p>
      </dsp:txBody>
      <dsp:txXfrm>
        <a:off x="3365188" y="88210"/>
        <a:ext cx="1474884" cy="316800"/>
      </dsp:txXfrm>
    </dsp:sp>
    <dsp:sp modelId="{AE6B0EB6-C33F-46CA-95A0-A501E6D5BF0E}">
      <dsp:nvSpPr>
        <dsp:cNvPr id="0" name=""/>
        <dsp:cNvSpPr/>
      </dsp:nvSpPr>
      <dsp:spPr>
        <a:xfrm>
          <a:off x="3365188" y="405010"/>
          <a:ext cx="1474884" cy="1932480"/>
        </a:xfrm>
        <a:prstGeom prst="rect">
          <a:avLst/>
        </a:prstGeom>
        <a:solidFill>
          <a:schemeClr val="accent4">
            <a:alpha val="90000"/>
            <a:tint val="40000"/>
            <a:hueOff val="0"/>
            <a:satOff val="0"/>
            <a:lumOff val="0"/>
            <a:alphaOff val="0"/>
          </a:schemeClr>
        </a:solidFill>
        <a:ln w="25400" cap="flat" cmpd="sng" algn="ctr">
          <a:solidFill>
            <a:schemeClr val="accent4">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8674" tIns="58674" rIns="78232" bIns="88011" numCol="1" spcCol="1270" anchor="t" anchorCtr="0">
          <a:noAutofit/>
        </a:bodyPr>
        <a:lstStyle/>
        <a:p>
          <a:pPr marL="57150" lvl="1" indent="-57150" algn="l" defTabSz="488950">
            <a:lnSpc>
              <a:spcPct val="90000"/>
            </a:lnSpc>
            <a:spcBef>
              <a:spcPct val="0"/>
            </a:spcBef>
            <a:spcAft>
              <a:spcPct val="15000"/>
            </a:spcAft>
            <a:buChar char="••"/>
          </a:pPr>
          <a:r>
            <a:rPr lang="en-US" sz="1100" kern="1200"/>
            <a:t>Documentary Evidence Reassessment</a:t>
          </a:r>
        </a:p>
        <a:p>
          <a:pPr marL="57150" lvl="1" indent="-57150" algn="l" defTabSz="488950">
            <a:lnSpc>
              <a:spcPct val="90000"/>
            </a:lnSpc>
            <a:spcBef>
              <a:spcPct val="0"/>
            </a:spcBef>
            <a:spcAft>
              <a:spcPct val="15000"/>
            </a:spcAft>
            <a:buChar char="••"/>
          </a:pPr>
          <a:r>
            <a:rPr lang="en-US" sz="1100" kern="1200"/>
            <a:t>Technical Reassessment - Pathway 1</a:t>
          </a:r>
        </a:p>
        <a:p>
          <a:pPr marL="57150" lvl="1" indent="-57150" algn="l" defTabSz="488950">
            <a:lnSpc>
              <a:spcPct val="90000"/>
            </a:lnSpc>
            <a:spcBef>
              <a:spcPct val="0"/>
            </a:spcBef>
            <a:spcAft>
              <a:spcPct val="15000"/>
            </a:spcAft>
            <a:buChar char="••"/>
          </a:pPr>
          <a:r>
            <a:rPr lang="en-US" sz="1100" kern="1200"/>
            <a:t>Technical Reassessment - Pathway 2</a:t>
          </a:r>
        </a:p>
        <a:p>
          <a:pPr marL="57150" lvl="1" indent="-57150" algn="l" defTabSz="488950">
            <a:lnSpc>
              <a:spcPct val="90000"/>
            </a:lnSpc>
            <a:spcBef>
              <a:spcPct val="0"/>
            </a:spcBef>
            <a:spcAft>
              <a:spcPct val="15000"/>
            </a:spcAft>
            <a:buChar char="••"/>
          </a:pPr>
          <a:r>
            <a:rPr lang="en-US" sz="1100" kern="1200"/>
            <a:t>Practical Reassessment</a:t>
          </a:r>
        </a:p>
      </dsp:txBody>
      <dsp:txXfrm>
        <a:off x="3365188" y="405010"/>
        <a:ext cx="1474884" cy="1932480"/>
      </dsp:txXfrm>
    </dsp:sp>
    <dsp:sp modelId="{5FD44C58-09E3-4D80-AFCD-94BE53FA1292}">
      <dsp:nvSpPr>
        <dsp:cNvPr id="0" name=""/>
        <dsp:cNvSpPr/>
      </dsp:nvSpPr>
      <dsp:spPr>
        <a:xfrm>
          <a:off x="5046556" y="88210"/>
          <a:ext cx="1474884" cy="316800"/>
        </a:xfrm>
        <a:prstGeom prst="rect">
          <a:avLst/>
        </a:prstGeom>
        <a:solidFill>
          <a:schemeClr val="accent4">
            <a:hueOff val="0"/>
            <a:satOff val="0"/>
            <a:lumOff val="0"/>
            <a:alphaOff val="0"/>
          </a:schemeClr>
        </a:solidFill>
        <a:ln w="25400" cap="flat" cmpd="sng" algn="ctr">
          <a:solidFill>
            <a:schemeClr val="accent4">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44704" rIns="78232" bIns="44704" numCol="1" spcCol="1270" anchor="ctr" anchorCtr="0">
          <a:noAutofit/>
        </a:bodyPr>
        <a:lstStyle/>
        <a:p>
          <a:pPr lvl="0" algn="ctr" defTabSz="488950">
            <a:lnSpc>
              <a:spcPct val="90000"/>
            </a:lnSpc>
            <a:spcBef>
              <a:spcPct val="0"/>
            </a:spcBef>
            <a:spcAft>
              <a:spcPct val="35000"/>
            </a:spcAft>
          </a:pPr>
          <a:r>
            <a:rPr lang="en-US" sz="1100" kern="1200"/>
            <a:t>Review</a:t>
          </a:r>
        </a:p>
      </dsp:txBody>
      <dsp:txXfrm>
        <a:off x="5046556" y="88210"/>
        <a:ext cx="1474884" cy="316800"/>
      </dsp:txXfrm>
    </dsp:sp>
    <dsp:sp modelId="{45817804-D240-4CD2-AB02-7A38CC5CF89A}">
      <dsp:nvSpPr>
        <dsp:cNvPr id="0" name=""/>
        <dsp:cNvSpPr/>
      </dsp:nvSpPr>
      <dsp:spPr>
        <a:xfrm>
          <a:off x="5046556" y="405010"/>
          <a:ext cx="1474884" cy="1932480"/>
        </a:xfrm>
        <a:prstGeom prst="rect">
          <a:avLst/>
        </a:prstGeom>
        <a:solidFill>
          <a:schemeClr val="accent4">
            <a:alpha val="90000"/>
            <a:tint val="40000"/>
            <a:hueOff val="0"/>
            <a:satOff val="0"/>
            <a:lumOff val="0"/>
            <a:alphaOff val="0"/>
          </a:schemeClr>
        </a:solidFill>
        <a:ln w="25400" cap="flat" cmpd="sng" algn="ctr">
          <a:solidFill>
            <a:schemeClr val="accent4">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8674" tIns="58674" rIns="78232" bIns="88011" numCol="1" spcCol="1270" anchor="t" anchorCtr="0">
          <a:noAutofit/>
        </a:bodyPr>
        <a:lstStyle/>
        <a:p>
          <a:pPr marL="57150" lvl="1" indent="-57150" algn="l" defTabSz="488950">
            <a:lnSpc>
              <a:spcPct val="100000"/>
            </a:lnSpc>
            <a:spcBef>
              <a:spcPct val="0"/>
            </a:spcBef>
            <a:spcAft>
              <a:spcPts val="600"/>
            </a:spcAft>
            <a:buChar char="••"/>
          </a:pPr>
          <a:r>
            <a:rPr lang="en-US" sz="1100" kern="1200"/>
            <a:t>Review</a:t>
          </a:r>
        </a:p>
      </dsp:txBody>
      <dsp:txXfrm>
        <a:off x="5046556" y="405010"/>
        <a:ext cx="1474884" cy="193248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637F34E-1DDF-4DC7-88C6-9877115FA5A2}">
      <dsp:nvSpPr>
        <dsp:cNvPr id="0" name=""/>
        <dsp:cNvSpPr/>
      </dsp:nvSpPr>
      <dsp:spPr>
        <a:xfrm>
          <a:off x="0" y="18560"/>
          <a:ext cx="2927350" cy="318240"/>
        </a:xfrm>
        <a:prstGeom prst="roundRect">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l" defTabSz="533400">
            <a:lnSpc>
              <a:spcPct val="90000"/>
            </a:lnSpc>
            <a:spcBef>
              <a:spcPct val="0"/>
            </a:spcBef>
            <a:spcAft>
              <a:spcPct val="35000"/>
            </a:spcAft>
          </a:pPr>
          <a:r>
            <a:rPr lang="en-US" sz="1200" kern="1200"/>
            <a:t>Enquiries</a:t>
          </a:r>
        </a:p>
      </dsp:txBody>
      <dsp:txXfrm>
        <a:off x="15535" y="34095"/>
        <a:ext cx="2896280" cy="287170"/>
      </dsp:txXfrm>
    </dsp:sp>
    <dsp:sp modelId="{F869FDDB-C8C3-4C04-9B82-6B24233DF36B}">
      <dsp:nvSpPr>
        <dsp:cNvPr id="0" name=""/>
        <dsp:cNvSpPr/>
      </dsp:nvSpPr>
      <dsp:spPr>
        <a:xfrm>
          <a:off x="0" y="385760"/>
          <a:ext cx="2927350" cy="318240"/>
        </a:xfrm>
        <a:prstGeom prst="roundRect">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l" defTabSz="533400">
            <a:lnSpc>
              <a:spcPct val="90000"/>
            </a:lnSpc>
            <a:spcBef>
              <a:spcPct val="0"/>
            </a:spcBef>
            <a:spcAft>
              <a:spcPct val="35000"/>
            </a:spcAft>
          </a:pPr>
          <a:r>
            <a:rPr lang="en-US" sz="1200" kern="1200"/>
            <a:t>Stakeholder management</a:t>
          </a:r>
        </a:p>
      </dsp:txBody>
      <dsp:txXfrm>
        <a:off x="15535" y="401295"/>
        <a:ext cx="2896280" cy="287170"/>
      </dsp:txXfrm>
    </dsp:sp>
    <dsp:sp modelId="{F8B25DCE-41AB-4BC3-A706-382405AB96CE}">
      <dsp:nvSpPr>
        <dsp:cNvPr id="0" name=""/>
        <dsp:cNvSpPr/>
      </dsp:nvSpPr>
      <dsp:spPr>
        <a:xfrm>
          <a:off x="0" y="752960"/>
          <a:ext cx="2927350" cy="318240"/>
        </a:xfrm>
        <a:prstGeom prst="roundRect">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l" defTabSz="533400">
            <a:lnSpc>
              <a:spcPct val="90000"/>
            </a:lnSpc>
            <a:spcBef>
              <a:spcPct val="0"/>
            </a:spcBef>
            <a:spcAft>
              <a:spcPct val="35000"/>
            </a:spcAft>
          </a:pPr>
          <a:r>
            <a:rPr lang="en-US" sz="1200" kern="1200"/>
            <a:t>Statistics</a:t>
          </a:r>
        </a:p>
      </dsp:txBody>
      <dsp:txXfrm>
        <a:off x="15535" y="768495"/>
        <a:ext cx="2896280" cy="287170"/>
      </dsp:txXfrm>
    </dsp:sp>
    <dsp:sp modelId="{D8D8E3D9-C03B-4928-A487-7162923BEA45}">
      <dsp:nvSpPr>
        <dsp:cNvPr id="0" name=""/>
        <dsp:cNvSpPr/>
      </dsp:nvSpPr>
      <dsp:spPr>
        <a:xfrm>
          <a:off x="0" y="1120160"/>
          <a:ext cx="2927350" cy="318240"/>
        </a:xfrm>
        <a:prstGeom prst="roundRect">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l" defTabSz="533400">
            <a:lnSpc>
              <a:spcPct val="90000"/>
            </a:lnSpc>
            <a:spcBef>
              <a:spcPct val="0"/>
            </a:spcBef>
            <a:spcAft>
              <a:spcPct val="35000"/>
            </a:spcAft>
          </a:pPr>
          <a:r>
            <a:rPr lang="en-US" sz="1200" kern="1200"/>
            <a:t>Administration</a:t>
          </a:r>
        </a:p>
      </dsp:txBody>
      <dsp:txXfrm>
        <a:off x="15535" y="1135695"/>
        <a:ext cx="2896280" cy="287170"/>
      </dsp:txXfrm>
    </dsp:sp>
    <dsp:sp modelId="{3C67F3F1-E2CC-444D-833F-C8BD2CD30BC2}">
      <dsp:nvSpPr>
        <dsp:cNvPr id="0" name=""/>
        <dsp:cNvSpPr/>
      </dsp:nvSpPr>
      <dsp:spPr>
        <a:xfrm>
          <a:off x="0" y="1487360"/>
          <a:ext cx="2927350" cy="318240"/>
        </a:xfrm>
        <a:prstGeom prst="roundRect">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l" defTabSz="533400">
            <a:lnSpc>
              <a:spcPct val="90000"/>
            </a:lnSpc>
            <a:spcBef>
              <a:spcPct val="0"/>
            </a:spcBef>
            <a:spcAft>
              <a:spcPct val="35000"/>
            </a:spcAft>
          </a:pPr>
          <a:r>
            <a:rPr lang="en-US" sz="1200" kern="1200"/>
            <a:t>Finance</a:t>
          </a:r>
        </a:p>
      </dsp:txBody>
      <dsp:txXfrm>
        <a:off x="15535" y="1502895"/>
        <a:ext cx="2896280" cy="287170"/>
      </dsp:txXfrm>
    </dsp:sp>
    <dsp:sp modelId="{E367C750-1BDA-40BC-AEFC-0AD5D3D733A9}">
      <dsp:nvSpPr>
        <dsp:cNvPr id="0" name=""/>
        <dsp:cNvSpPr/>
      </dsp:nvSpPr>
      <dsp:spPr>
        <a:xfrm>
          <a:off x="0" y="1854560"/>
          <a:ext cx="2927350" cy="318240"/>
        </a:xfrm>
        <a:prstGeom prst="roundRect">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l" defTabSz="533400">
            <a:lnSpc>
              <a:spcPct val="90000"/>
            </a:lnSpc>
            <a:spcBef>
              <a:spcPct val="0"/>
            </a:spcBef>
            <a:spcAft>
              <a:spcPct val="35000"/>
            </a:spcAft>
          </a:pPr>
          <a:r>
            <a:rPr lang="en-US" sz="1200" kern="1200"/>
            <a:t>IT</a:t>
          </a:r>
        </a:p>
      </dsp:txBody>
      <dsp:txXfrm>
        <a:off x="15535" y="1870095"/>
        <a:ext cx="2896280" cy="287170"/>
      </dsp:txXfrm>
    </dsp:sp>
    <dsp:sp modelId="{E6388C8D-1B83-4F1B-BE5F-675F13C46953}">
      <dsp:nvSpPr>
        <dsp:cNvPr id="0" name=""/>
        <dsp:cNvSpPr/>
      </dsp:nvSpPr>
      <dsp:spPr>
        <a:xfrm>
          <a:off x="0" y="2221760"/>
          <a:ext cx="2927350" cy="318240"/>
        </a:xfrm>
        <a:prstGeom prst="roundRect">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l" defTabSz="533400">
            <a:lnSpc>
              <a:spcPct val="100000"/>
            </a:lnSpc>
            <a:spcBef>
              <a:spcPct val="0"/>
            </a:spcBef>
            <a:spcAft>
              <a:spcPts val="600"/>
            </a:spcAft>
          </a:pPr>
          <a:r>
            <a:rPr lang="en-US" sz="1200" kern="1200"/>
            <a:t>Assessments</a:t>
          </a:r>
        </a:p>
      </dsp:txBody>
      <dsp:txXfrm>
        <a:off x="15535" y="2237295"/>
        <a:ext cx="2896280" cy="287170"/>
      </dsp:txXfrm>
    </dsp:sp>
  </dsp:spTree>
</dsp:drawing>
</file>

<file path=word/diagrams/layout1.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21639E-DBBD-4EB0-8EE2-313C8A609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A5941AEC.dotm</Template>
  <TotalTime>0</TotalTime>
  <Pages>11</Pages>
  <Words>3171</Words>
  <Characters>18079</Characters>
  <Application>Microsoft Office Word</Application>
  <DocSecurity>4</DocSecurity>
  <Lines>150</Lines>
  <Paragraphs>42</Paragraphs>
  <ScaleCrop>false</ScaleCrop>
  <HeadingPairs>
    <vt:vector size="2" baseType="variant">
      <vt:variant>
        <vt:lpstr>Title</vt:lpstr>
      </vt:variant>
      <vt:variant>
        <vt:i4>1</vt:i4>
      </vt:variant>
    </vt:vector>
  </HeadingPairs>
  <TitlesOfParts>
    <vt:vector size="1" baseType="lpstr">
      <vt:lpstr>Cost Recovery Implementation Statement Template</vt:lpstr>
    </vt:vector>
  </TitlesOfParts>
  <Company>FINANCE</Company>
  <LinksUpToDate>false</LinksUpToDate>
  <CharactersWithSpaces>21208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Cost Recovery Implementation Statement Template</dc:title>
  <dc:subject/>
  <dc:creator>Department of Finance</dc:creator>
  <cp:keywords/>
  <dc:description/>
  <cp:lastModifiedBy>CAGGIANO,Pat</cp:lastModifiedBy>
  <cp:revision>2</cp:revision>
  <cp:lastPrinted>2018-11-09T05:25:00Z</cp:lastPrinted>
  <dcterms:created xsi:type="dcterms:W3CDTF">2019-01-04T00:06:00Z</dcterms:created>
  <dcterms:modified xsi:type="dcterms:W3CDTF">2019-01-04T00:06:00Z</dcterms:modified>
</cp:coreProperties>
</file>