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BD1" w:rsidRPr="003F5C7C" w:rsidRDefault="00B61BD1">
      <w:pPr>
        <w:pStyle w:val="Heading1"/>
        <w:rPr>
          <w:rFonts w:ascii="Times New Roman" w:hAnsi="Times New Roman" w:cs="Times New Roman"/>
        </w:rPr>
      </w:pPr>
      <w:bookmarkStart w:id="0" w:name="_Toc318811397"/>
      <w:bookmarkStart w:id="1" w:name="_Toc318813814"/>
      <w:bookmarkStart w:id="2" w:name="_Toc320269462"/>
      <w:bookmarkStart w:id="3" w:name="_Toc326312050"/>
    </w:p>
    <w:p w:rsidR="00B21EDD" w:rsidRPr="003F5C7C" w:rsidRDefault="00B21EDD">
      <w:pPr>
        <w:pStyle w:val="Heading1"/>
        <w:rPr>
          <w:rFonts w:ascii="Times New Roman" w:hAnsi="Times New Roman" w:cs="Times New Roman"/>
        </w:rPr>
      </w:pPr>
      <w:r w:rsidRPr="003F5C7C">
        <w:rPr>
          <w:rFonts w:ascii="Times New Roman" w:hAnsi="Times New Roman" w:cs="Times New Roman"/>
        </w:rPr>
        <w:t xml:space="preserve">Trades Recognition Australia </w:t>
      </w:r>
      <w:bookmarkStart w:id="4" w:name="_Toc318813815"/>
      <w:bookmarkStart w:id="5" w:name="_Toc320269463"/>
      <w:bookmarkStart w:id="6" w:name="_Toc326312051"/>
      <w:bookmarkEnd w:id="0"/>
      <w:bookmarkEnd w:id="1"/>
      <w:bookmarkEnd w:id="2"/>
      <w:bookmarkEnd w:id="3"/>
    </w:p>
    <w:bookmarkEnd w:id="4"/>
    <w:bookmarkEnd w:id="5"/>
    <w:bookmarkEnd w:id="6"/>
    <w:p w:rsidR="00B21EDD" w:rsidRPr="003F5C7C" w:rsidRDefault="00B21EDD">
      <w:pPr>
        <w:pStyle w:val="Heading1"/>
        <w:rPr>
          <w:rFonts w:ascii="Times New Roman" w:hAnsi="Times New Roman" w:cs="Times New Roman"/>
        </w:rPr>
      </w:pPr>
      <w:r w:rsidRPr="003F5C7C">
        <w:rPr>
          <w:rFonts w:ascii="Times New Roman" w:hAnsi="Times New Roman" w:cs="Times New Roman"/>
        </w:rPr>
        <w:t xml:space="preserve">Assessment Review Policy </w:t>
      </w:r>
    </w:p>
    <w:p w:rsidR="00B21EDD" w:rsidRPr="003F5C7C" w:rsidRDefault="00740FE6" w:rsidP="00B21EDD">
      <w:pPr>
        <w:rPr>
          <w:rFonts w:ascii="Times New Roman" w:hAnsi="Times New Roman"/>
          <w:b/>
          <w:bCs/>
          <w:color w:val="005677"/>
          <w:kern w:val="32"/>
          <w:sz w:val="28"/>
          <w:szCs w:val="28"/>
        </w:rPr>
      </w:pPr>
      <w:r>
        <w:rPr>
          <w:rFonts w:ascii="Times New Roman" w:hAnsi="Times New Roman"/>
          <w:b/>
          <w:bCs/>
          <w:color w:val="005677"/>
          <w:kern w:val="32"/>
          <w:sz w:val="28"/>
          <w:szCs w:val="28"/>
        </w:rPr>
        <w:t>April</w:t>
      </w:r>
      <w:r w:rsidR="00BC7F8B">
        <w:rPr>
          <w:rFonts w:ascii="Times New Roman" w:hAnsi="Times New Roman"/>
          <w:b/>
          <w:bCs/>
          <w:color w:val="005677"/>
          <w:kern w:val="32"/>
          <w:sz w:val="28"/>
          <w:szCs w:val="28"/>
        </w:rPr>
        <w:t xml:space="preserve"> 2018</w:t>
      </w:r>
    </w:p>
    <w:p w:rsidR="007607DB" w:rsidRDefault="007607DB" w:rsidP="00B21EDD">
      <w:pPr>
        <w:rPr>
          <w:rFonts w:ascii="Times New Roman" w:hAnsi="Times New Roman"/>
        </w:rPr>
      </w:pPr>
    </w:p>
    <w:p w:rsidR="007607DB" w:rsidRPr="007607DB" w:rsidRDefault="007607DB" w:rsidP="007607DB">
      <w:pPr>
        <w:rPr>
          <w:rFonts w:ascii="Times New Roman" w:hAnsi="Times New Roman"/>
        </w:rPr>
      </w:pPr>
    </w:p>
    <w:p w:rsidR="007607DB" w:rsidRPr="007607DB" w:rsidRDefault="007607DB" w:rsidP="007607DB">
      <w:pPr>
        <w:rPr>
          <w:rFonts w:ascii="Times New Roman" w:hAnsi="Times New Roman"/>
        </w:rPr>
      </w:pPr>
    </w:p>
    <w:p w:rsidR="007607DB" w:rsidRPr="007607DB" w:rsidRDefault="007607DB" w:rsidP="007607DB">
      <w:pPr>
        <w:rPr>
          <w:rFonts w:ascii="Times New Roman" w:hAnsi="Times New Roman"/>
        </w:rPr>
      </w:pPr>
    </w:p>
    <w:p w:rsidR="007607DB" w:rsidRPr="007607DB" w:rsidRDefault="007607DB" w:rsidP="007607DB">
      <w:pPr>
        <w:rPr>
          <w:rFonts w:ascii="Times New Roman" w:hAnsi="Times New Roman"/>
        </w:rPr>
      </w:pPr>
    </w:p>
    <w:p w:rsidR="007607DB" w:rsidRPr="007607DB" w:rsidRDefault="007607DB" w:rsidP="007607DB">
      <w:pPr>
        <w:rPr>
          <w:rFonts w:ascii="Times New Roman" w:hAnsi="Times New Roman"/>
        </w:rPr>
      </w:pPr>
    </w:p>
    <w:p w:rsidR="007607DB" w:rsidRPr="007607DB" w:rsidRDefault="007607DB" w:rsidP="007607DB">
      <w:pPr>
        <w:rPr>
          <w:rFonts w:ascii="Times New Roman" w:hAnsi="Times New Roman"/>
        </w:rPr>
      </w:pPr>
    </w:p>
    <w:p w:rsidR="007607DB" w:rsidRPr="007607DB" w:rsidRDefault="007607DB" w:rsidP="007607DB">
      <w:pPr>
        <w:rPr>
          <w:rFonts w:ascii="Times New Roman" w:hAnsi="Times New Roman"/>
        </w:rPr>
      </w:pPr>
    </w:p>
    <w:p w:rsidR="007607DB" w:rsidRPr="007607DB" w:rsidRDefault="007607DB" w:rsidP="007607DB">
      <w:pPr>
        <w:rPr>
          <w:rFonts w:ascii="Times New Roman" w:hAnsi="Times New Roman"/>
        </w:rPr>
      </w:pPr>
    </w:p>
    <w:p w:rsidR="007607DB" w:rsidRPr="007607DB" w:rsidRDefault="007607DB" w:rsidP="007607DB">
      <w:pPr>
        <w:rPr>
          <w:rFonts w:ascii="Times New Roman" w:hAnsi="Times New Roman"/>
        </w:rPr>
      </w:pPr>
    </w:p>
    <w:p w:rsidR="007607DB" w:rsidRDefault="007607DB" w:rsidP="007607DB">
      <w:pPr>
        <w:rPr>
          <w:rFonts w:ascii="Times New Roman" w:hAnsi="Times New Roman"/>
        </w:rPr>
      </w:pPr>
    </w:p>
    <w:p w:rsidR="000A5289" w:rsidRDefault="000A5289" w:rsidP="007607DB">
      <w:pPr>
        <w:rPr>
          <w:rFonts w:ascii="Times New Roman" w:hAnsi="Times New Roman"/>
        </w:rPr>
      </w:pPr>
    </w:p>
    <w:p w:rsidR="000A5289" w:rsidRDefault="000A5289" w:rsidP="007607DB">
      <w:pPr>
        <w:rPr>
          <w:rFonts w:ascii="Times New Roman" w:hAnsi="Times New Roman"/>
        </w:rPr>
      </w:pPr>
    </w:p>
    <w:p w:rsidR="000A5289" w:rsidRDefault="000A5289" w:rsidP="007607DB">
      <w:pPr>
        <w:rPr>
          <w:rFonts w:ascii="Times New Roman" w:hAnsi="Times New Roman"/>
        </w:rPr>
      </w:pPr>
    </w:p>
    <w:p w:rsidR="000A5289" w:rsidRDefault="000A5289" w:rsidP="007607DB">
      <w:pPr>
        <w:rPr>
          <w:rFonts w:ascii="Times New Roman" w:hAnsi="Times New Roman"/>
        </w:rPr>
      </w:pPr>
    </w:p>
    <w:p w:rsidR="000A5289" w:rsidRDefault="000A5289" w:rsidP="007607DB">
      <w:pPr>
        <w:rPr>
          <w:rFonts w:ascii="Times New Roman" w:hAnsi="Times New Roman"/>
        </w:rPr>
      </w:pPr>
    </w:p>
    <w:p w:rsidR="000A5289" w:rsidRDefault="000A5289" w:rsidP="007607DB">
      <w:pPr>
        <w:rPr>
          <w:rFonts w:ascii="Times New Roman" w:hAnsi="Times New Roman"/>
        </w:rPr>
      </w:pPr>
    </w:p>
    <w:p w:rsidR="000A5289" w:rsidRDefault="000A5289" w:rsidP="007607DB">
      <w:pPr>
        <w:rPr>
          <w:rFonts w:ascii="Times New Roman" w:hAnsi="Times New Roman"/>
        </w:rPr>
      </w:pPr>
    </w:p>
    <w:p w:rsidR="000A5289" w:rsidRDefault="000A5289" w:rsidP="007607DB">
      <w:pPr>
        <w:rPr>
          <w:rFonts w:ascii="Times New Roman" w:hAnsi="Times New Roman"/>
        </w:rPr>
      </w:pPr>
    </w:p>
    <w:p w:rsidR="000A5289" w:rsidRDefault="000A5289" w:rsidP="007607DB">
      <w:pPr>
        <w:rPr>
          <w:rFonts w:ascii="Times New Roman" w:hAnsi="Times New Roman"/>
        </w:rPr>
      </w:pPr>
    </w:p>
    <w:p w:rsidR="000A5289" w:rsidRDefault="000A5289" w:rsidP="007607DB">
      <w:pPr>
        <w:rPr>
          <w:rFonts w:ascii="Times New Roman" w:hAnsi="Times New Roman"/>
        </w:rPr>
      </w:pPr>
    </w:p>
    <w:p w:rsidR="000A5289" w:rsidRDefault="000A5289" w:rsidP="007607DB">
      <w:pPr>
        <w:rPr>
          <w:rFonts w:ascii="Times New Roman" w:hAnsi="Times New Roman"/>
        </w:rPr>
      </w:pPr>
    </w:p>
    <w:p w:rsidR="000A5289" w:rsidRPr="007607DB" w:rsidRDefault="000A5289" w:rsidP="007607DB">
      <w:pPr>
        <w:rPr>
          <w:rFonts w:ascii="Times New Roman" w:hAnsi="Times New Roman"/>
        </w:rPr>
      </w:pPr>
    </w:p>
    <w:p w:rsidR="007607DB" w:rsidRPr="007607DB" w:rsidRDefault="007607DB" w:rsidP="007607DB">
      <w:pPr>
        <w:rPr>
          <w:rFonts w:ascii="Times New Roman" w:hAnsi="Times New Roman"/>
        </w:rPr>
      </w:pPr>
    </w:p>
    <w:p w:rsidR="007607DB" w:rsidRPr="007607DB" w:rsidRDefault="007607DB" w:rsidP="007607DB">
      <w:pPr>
        <w:rPr>
          <w:rFonts w:ascii="Times New Roman" w:hAnsi="Times New Roman"/>
        </w:rPr>
      </w:pPr>
    </w:p>
    <w:p w:rsidR="007607DB" w:rsidRPr="007607DB" w:rsidRDefault="007607DB" w:rsidP="007607DB">
      <w:pPr>
        <w:rPr>
          <w:rFonts w:ascii="Times New Roman" w:hAnsi="Times New Roman"/>
        </w:rPr>
      </w:pPr>
    </w:p>
    <w:p w:rsidR="007607DB" w:rsidRPr="007607DB" w:rsidRDefault="007607DB" w:rsidP="007607DB">
      <w:pPr>
        <w:rPr>
          <w:rFonts w:ascii="Times New Roman" w:hAnsi="Times New Roman"/>
        </w:rPr>
      </w:pPr>
    </w:p>
    <w:p w:rsidR="007607DB" w:rsidRPr="007607DB" w:rsidRDefault="007607DB" w:rsidP="007607DB">
      <w:pPr>
        <w:rPr>
          <w:rFonts w:ascii="Times New Roman" w:hAnsi="Times New Roman"/>
        </w:rPr>
      </w:pPr>
    </w:p>
    <w:p w:rsidR="007607DB" w:rsidRDefault="007607DB" w:rsidP="007607DB">
      <w:pPr>
        <w:rPr>
          <w:rFonts w:ascii="Times New Roman" w:hAnsi="Times New Roman"/>
        </w:rPr>
      </w:pPr>
    </w:p>
    <w:p w:rsidR="007607DB" w:rsidRPr="007607DB" w:rsidRDefault="007607DB" w:rsidP="007607DB">
      <w:pPr>
        <w:rPr>
          <w:rFonts w:ascii="Times New Roman" w:hAnsi="Times New Roman"/>
        </w:rPr>
      </w:pPr>
    </w:p>
    <w:p w:rsidR="007607DB" w:rsidRPr="007607DB" w:rsidRDefault="007607DB" w:rsidP="007607DB">
      <w:pPr>
        <w:tabs>
          <w:tab w:val="left" w:pos="7830"/>
        </w:tabs>
        <w:rPr>
          <w:rFonts w:ascii="Times New Roman" w:hAnsi="Times New Roman"/>
        </w:rPr>
      </w:pPr>
      <w:r>
        <w:rPr>
          <w:rFonts w:ascii="Times New Roman" w:hAnsi="Times New Roman"/>
        </w:rPr>
        <w:tab/>
      </w:r>
    </w:p>
    <w:p w:rsidR="00C7665E" w:rsidRPr="003F5C7C" w:rsidRDefault="00C7665E" w:rsidP="00B83981">
      <w:pPr>
        <w:rPr>
          <w:rFonts w:ascii="Times New Roman" w:hAnsi="Times New Roman"/>
          <w:b/>
          <w:color w:val="005677"/>
          <w:sz w:val="32"/>
          <w:szCs w:val="32"/>
        </w:rPr>
      </w:pPr>
      <w:bookmarkStart w:id="7" w:name="_Toc320269464"/>
      <w:bookmarkStart w:id="8" w:name="_Toc326312052"/>
      <w:bookmarkStart w:id="9" w:name="_Toc372011648"/>
      <w:r w:rsidRPr="003F5C7C">
        <w:rPr>
          <w:rFonts w:ascii="Times New Roman" w:hAnsi="Times New Roman"/>
          <w:b/>
          <w:color w:val="005677"/>
          <w:sz w:val="32"/>
          <w:szCs w:val="32"/>
        </w:rPr>
        <w:lastRenderedPageBreak/>
        <w:t>Table of Contents</w:t>
      </w:r>
    </w:p>
    <w:p w:rsidR="00B61BD1" w:rsidRPr="003F5C7C" w:rsidRDefault="00B61BD1" w:rsidP="00B83981">
      <w:pPr>
        <w:rPr>
          <w:rFonts w:ascii="Times New Roman" w:hAnsi="Times New Roman"/>
        </w:rPr>
      </w:pPr>
    </w:p>
    <w:bookmarkEnd w:id="7"/>
    <w:bookmarkEnd w:id="8"/>
    <w:bookmarkEnd w:id="9"/>
    <w:p w:rsidR="004C2764" w:rsidRPr="003F5C7C" w:rsidRDefault="00F86C53">
      <w:pPr>
        <w:pStyle w:val="TOC1"/>
        <w:tabs>
          <w:tab w:val="left" w:pos="480"/>
          <w:tab w:val="right" w:leader="dot" w:pos="8296"/>
        </w:tabs>
        <w:rPr>
          <w:rFonts w:ascii="Times New Roman" w:eastAsiaTheme="minorEastAsia" w:hAnsi="Times New Roman"/>
          <w:noProof/>
          <w:color w:val="auto"/>
          <w:sz w:val="22"/>
          <w:szCs w:val="22"/>
          <w:lang w:eastAsia="en-AU"/>
        </w:rPr>
      </w:pPr>
      <w:r w:rsidRPr="003F5C7C">
        <w:rPr>
          <w:rFonts w:ascii="Times New Roman" w:hAnsi="Times New Roman"/>
          <w:color w:val="000000" w:themeColor="text1"/>
          <w:sz w:val="22"/>
          <w:szCs w:val="22"/>
        </w:rPr>
        <w:fldChar w:fldCharType="begin"/>
      </w:r>
      <w:r w:rsidRPr="003F5C7C">
        <w:rPr>
          <w:rFonts w:ascii="Times New Roman" w:hAnsi="Times New Roman"/>
          <w:color w:val="000000" w:themeColor="text1"/>
          <w:sz w:val="22"/>
          <w:szCs w:val="22"/>
        </w:rPr>
        <w:instrText xml:space="preserve"> TOC \o "3-9" \u \t "Heading 2,1,TOC,2" </w:instrText>
      </w:r>
      <w:r w:rsidRPr="003F5C7C">
        <w:rPr>
          <w:rFonts w:ascii="Times New Roman" w:hAnsi="Times New Roman"/>
          <w:color w:val="000000" w:themeColor="text1"/>
          <w:sz w:val="22"/>
          <w:szCs w:val="22"/>
        </w:rPr>
        <w:fldChar w:fldCharType="separate"/>
      </w:r>
      <w:r w:rsidR="004C2764" w:rsidRPr="003F5C7C">
        <w:rPr>
          <w:rFonts w:ascii="Times New Roman" w:hAnsi="Times New Roman"/>
          <w:noProof/>
        </w:rPr>
        <w:t>1.</w:t>
      </w:r>
      <w:r w:rsidR="004C2764" w:rsidRPr="003F5C7C">
        <w:rPr>
          <w:rFonts w:ascii="Times New Roman" w:eastAsiaTheme="minorEastAsia" w:hAnsi="Times New Roman"/>
          <w:noProof/>
          <w:color w:val="auto"/>
          <w:sz w:val="22"/>
          <w:szCs w:val="22"/>
          <w:lang w:eastAsia="en-AU"/>
        </w:rPr>
        <w:tab/>
      </w:r>
      <w:r w:rsidR="004C2764" w:rsidRPr="003F5C7C">
        <w:rPr>
          <w:rFonts w:ascii="Times New Roman" w:hAnsi="Times New Roman"/>
          <w:noProof/>
        </w:rPr>
        <w:t>Introduction</w:t>
      </w:r>
      <w:r w:rsidR="004C2764" w:rsidRPr="003F5C7C">
        <w:rPr>
          <w:rFonts w:ascii="Times New Roman" w:hAnsi="Times New Roman"/>
          <w:noProof/>
        </w:rPr>
        <w:tab/>
      </w:r>
      <w:r w:rsidR="004C2764" w:rsidRPr="003F5C7C">
        <w:rPr>
          <w:rFonts w:ascii="Times New Roman" w:hAnsi="Times New Roman"/>
          <w:noProof/>
        </w:rPr>
        <w:fldChar w:fldCharType="begin"/>
      </w:r>
      <w:r w:rsidR="004C2764" w:rsidRPr="003F5C7C">
        <w:rPr>
          <w:rFonts w:ascii="Times New Roman" w:hAnsi="Times New Roman"/>
          <w:noProof/>
        </w:rPr>
        <w:instrText xml:space="preserve"> PAGEREF _Toc479253318 \h </w:instrText>
      </w:r>
      <w:r w:rsidR="004C2764" w:rsidRPr="003F5C7C">
        <w:rPr>
          <w:rFonts w:ascii="Times New Roman" w:hAnsi="Times New Roman"/>
          <w:noProof/>
        </w:rPr>
      </w:r>
      <w:r w:rsidR="004C2764" w:rsidRPr="003F5C7C">
        <w:rPr>
          <w:rFonts w:ascii="Times New Roman" w:hAnsi="Times New Roman"/>
          <w:noProof/>
        </w:rPr>
        <w:fldChar w:fldCharType="separate"/>
      </w:r>
      <w:r w:rsidR="00FC3ACD">
        <w:rPr>
          <w:rFonts w:ascii="Times New Roman" w:hAnsi="Times New Roman"/>
          <w:noProof/>
        </w:rPr>
        <w:t>3</w:t>
      </w:r>
      <w:r w:rsidR="004C2764" w:rsidRPr="003F5C7C">
        <w:rPr>
          <w:rFonts w:ascii="Times New Roman" w:hAnsi="Times New Roman"/>
          <w:noProof/>
        </w:rPr>
        <w:fldChar w:fldCharType="end"/>
      </w:r>
    </w:p>
    <w:p w:rsidR="004C2764" w:rsidRPr="003F5C7C" w:rsidRDefault="004C2764">
      <w:pPr>
        <w:pStyle w:val="TOC1"/>
        <w:tabs>
          <w:tab w:val="left" w:pos="480"/>
          <w:tab w:val="right" w:leader="dot" w:pos="8296"/>
        </w:tabs>
        <w:rPr>
          <w:rFonts w:ascii="Times New Roman" w:eastAsiaTheme="minorEastAsia" w:hAnsi="Times New Roman"/>
          <w:noProof/>
          <w:color w:val="auto"/>
          <w:sz w:val="22"/>
          <w:szCs w:val="22"/>
          <w:lang w:eastAsia="en-AU"/>
        </w:rPr>
      </w:pPr>
      <w:r w:rsidRPr="003F5C7C">
        <w:rPr>
          <w:rFonts w:ascii="Times New Roman" w:hAnsi="Times New Roman"/>
          <w:noProof/>
        </w:rPr>
        <w:t>2.</w:t>
      </w:r>
      <w:r w:rsidRPr="003F5C7C">
        <w:rPr>
          <w:rFonts w:ascii="Times New Roman" w:eastAsiaTheme="minorEastAsia" w:hAnsi="Times New Roman"/>
          <w:noProof/>
          <w:color w:val="auto"/>
          <w:sz w:val="22"/>
          <w:szCs w:val="22"/>
          <w:lang w:eastAsia="en-AU"/>
        </w:rPr>
        <w:tab/>
      </w:r>
      <w:r w:rsidRPr="003F5C7C">
        <w:rPr>
          <w:rFonts w:ascii="Times New Roman" w:hAnsi="Times New Roman"/>
          <w:noProof/>
        </w:rPr>
        <w:t>How to appl</w:t>
      </w:r>
      <w:r w:rsidRPr="00E51A65">
        <w:rPr>
          <w:noProof/>
        </w:rPr>
        <w:t>y</w:t>
      </w:r>
      <w:r w:rsidRPr="003F5C7C">
        <w:rPr>
          <w:rFonts w:ascii="Times New Roman" w:hAnsi="Times New Roman"/>
          <w:noProof/>
        </w:rPr>
        <w:t xml:space="preserve"> to TRA for a review</w:t>
      </w:r>
      <w:r w:rsidRPr="003F5C7C">
        <w:rPr>
          <w:rFonts w:ascii="Times New Roman" w:hAnsi="Times New Roman"/>
          <w:noProof/>
        </w:rPr>
        <w:tab/>
      </w:r>
      <w:r w:rsidRPr="003F5C7C">
        <w:rPr>
          <w:rFonts w:ascii="Times New Roman" w:hAnsi="Times New Roman"/>
          <w:noProof/>
        </w:rPr>
        <w:fldChar w:fldCharType="begin"/>
      </w:r>
      <w:r w:rsidRPr="003F5C7C">
        <w:rPr>
          <w:rFonts w:ascii="Times New Roman" w:hAnsi="Times New Roman"/>
          <w:noProof/>
        </w:rPr>
        <w:instrText xml:space="preserve"> PAGEREF _Toc479253319 \h </w:instrText>
      </w:r>
      <w:r w:rsidRPr="003F5C7C">
        <w:rPr>
          <w:rFonts w:ascii="Times New Roman" w:hAnsi="Times New Roman"/>
          <w:noProof/>
        </w:rPr>
      </w:r>
      <w:r w:rsidRPr="003F5C7C">
        <w:rPr>
          <w:rFonts w:ascii="Times New Roman" w:hAnsi="Times New Roman"/>
          <w:noProof/>
        </w:rPr>
        <w:fldChar w:fldCharType="separate"/>
      </w:r>
      <w:r w:rsidR="00FC3ACD">
        <w:rPr>
          <w:rFonts w:ascii="Times New Roman" w:hAnsi="Times New Roman"/>
          <w:noProof/>
        </w:rPr>
        <w:t>3</w:t>
      </w:r>
      <w:r w:rsidRPr="003F5C7C">
        <w:rPr>
          <w:rFonts w:ascii="Times New Roman" w:hAnsi="Times New Roman"/>
          <w:noProof/>
        </w:rPr>
        <w:fldChar w:fldCharType="end"/>
      </w:r>
    </w:p>
    <w:p w:rsidR="004C2764" w:rsidRPr="003F5C7C" w:rsidRDefault="004C2764">
      <w:pPr>
        <w:pStyle w:val="TOC1"/>
        <w:tabs>
          <w:tab w:val="left" w:pos="480"/>
          <w:tab w:val="right" w:leader="dot" w:pos="8296"/>
        </w:tabs>
        <w:rPr>
          <w:rFonts w:ascii="Times New Roman" w:eastAsiaTheme="minorEastAsia" w:hAnsi="Times New Roman"/>
          <w:noProof/>
          <w:color w:val="auto"/>
          <w:sz w:val="22"/>
          <w:szCs w:val="22"/>
          <w:lang w:eastAsia="en-AU"/>
        </w:rPr>
      </w:pPr>
      <w:r w:rsidRPr="003F5C7C">
        <w:rPr>
          <w:rFonts w:ascii="Times New Roman" w:hAnsi="Times New Roman"/>
          <w:noProof/>
        </w:rPr>
        <w:t>3.</w:t>
      </w:r>
      <w:r w:rsidRPr="003F5C7C">
        <w:rPr>
          <w:rFonts w:ascii="Times New Roman" w:eastAsiaTheme="minorEastAsia" w:hAnsi="Times New Roman"/>
          <w:noProof/>
          <w:color w:val="auto"/>
          <w:sz w:val="22"/>
          <w:szCs w:val="22"/>
          <w:lang w:eastAsia="en-AU"/>
        </w:rPr>
        <w:tab/>
      </w:r>
      <w:r w:rsidRPr="003F5C7C">
        <w:rPr>
          <w:rFonts w:ascii="Times New Roman" w:hAnsi="Times New Roman"/>
          <w:noProof/>
        </w:rPr>
        <w:t>The review process</w:t>
      </w:r>
      <w:r w:rsidRPr="003F5C7C">
        <w:rPr>
          <w:rFonts w:ascii="Times New Roman" w:hAnsi="Times New Roman"/>
          <w:noProof/>
        </w:rPr>
        <w:tab/>
      </w:r>
      <w:r w:rsidRPr="003F5C7C">
        <w:rPr>
          <w:rFonts w:ascii="Times New Roman" w:hAnsi="Times New Roman"/>
          <w:noProof/>
        </w:rPr>
        <w:fldChar w:fldCharType="begin"/>
      </w:r>
      <w:r w:rsidRPr="003F5C7C">
        <w:rPr>
          <w:rFonts w:ascii="Times New Roman" w:hAnsi="Times New Roman"/>
          <w:noProof/>
        </w:rPr>
        <w:instrText xml:space="preserve"> PAGEREF _Toc479253320 \h </w:instrText>
      </w:r>
      <w:r w:rsidRPr="003F5C7C">
        <w:rPr>
          <w:rFonts w:ascii="Times New Roman" w:hAnsi="Times New Roman"/>
          <w:noProof/>
        </w:rPr>
      </w:r>
      <w:r w:rsidRPr="003F5C7C">
        <w:rPr>
          <w:rFonts w:ascii="Times New Roman" w:hAnsi="Times New Roman"/>
          <w:noProof/>
        </w:rPr>
        <w:fldChar w:fldCharType="separate"/>
      </w:r>
      <w:r w:rsidR="00FC3ACD">
        <w:rPr>
          <w:rFonts w:ascii="Times New Roman" w:hAnsi="Times New Roman"/>
          <w:noProof/>
        </w:rPr>
        <w:t>4</w:t>
      </w:r>
      <w:r w:rsidRPr="003F5C7C">
        <w:rPr>
          <w:rFonts w:ascii="Times New Roman" w:hAnsi="Times New Roman"/>
          <w:noProof/>
        </w:rPr>
        <w:fldChar w:fldCharType="end"/>
      </w:r>
    </w:p>
    <w:p w:rsidR="004C2764" w:rsidRPr="003F5C7C" w:rsidRDefault="004C2764">
      <w:pPr>
        <w:pStyle w:val="TOC1"/>
        <w:tabs>
          <w:tab w:val="left" w:pos="480"/>
          <w:tab w:val="right" w:leader="dot" w:pos="8296"/>
        </w:tabs>
        <w:rPr>
          <w:rFonts w:ascii="Times New Roman" w:eastAsiaTheme="minorEastAsia" w:hAnsi="Times New Roman"/>
          <w:noProof/>
          <w:color w:val="auto"/>
          <w:sz w:val="22"/>
          <w:szCs w:val="22"/>
          <w:lang w:eastAsia="en-AU"/>
        </w:rPr>
      </w:pPr>
      <w:r w:rsidRPr="003F5C7C">
        <w:rPr>
          <w:rFonts w:ascii="Times New Roman" w:hAnsi="Times New Roman"/>
          <w:noProof/>
        </w:rPr>
        <w:t>4.</w:t>
      </w:r>
      <w:r w:rsidRPr="003F5C7C">
        <w:rPr>
          <w:rFonts w:ascii="Times New Roman" w:eastAsiaTheme="minorEastAsia" w:hAnsi="Times New Roman"/>
          <w:noProof/>
          <w:color w:val="auto"/>
          <w:sz w:val="22"/>
          <w:szCs w:val="22"/>
          <w:lang w:eastAsia="en-AU"/>
        </w:rPr>
        <w:tab/>
      </w:r>
      <w:r w:rsidRPr="003F5C7C">
        <w:rPr>
          <w:rFonts w:ascii="Times New Roman" w:hAnsi="Times New Roman"/>
          <w:noProof/>
        </w:rPr>
        <w:t>Eligibility for a refund of review fee</w:t>
      </w:r>
      <w:r w:rsidRPr="003F5C7C">
        <w:rPr>
          <w:rFonts w:ascii="Times New Roman" w:hAnsi="Times New Roman"/>
          <w:noProof/>
        </w:rPr>
        <w:tab/>
      </w:r>
      <w:r w:rsidRPr="003F5C7C">
        <w:rPr>
          <w:rFonts w:ascii="Times New Roman" w:hAnsi="Times New Roman"/>
          <w:noProof/>
        </w:rPr>
        <w:fldChar w:fldCharType="begin"/>
      </w:r>
      <w:r w:rsidRPr="003F5C7C">
        <w:rPr>
          <w:rFonts w:ascii="Times New Roman" w:hAnsi="Times New Roman"/>
          <w:noProof/>
        </w:rPr>
        <w:instrText xml:space="preserve"> PAGEREF _Toc479253321 \h </w:instrText>
      </w:r>
      <w:r w:rsidRPr="003F5C7C">
        <w:rPr>
          <w:rFonts w:ascii="Times New Roman" w:hAnsi="Times New Roman"/>
          <w:noProof/>
        </w:rPr>
      </w:r>
      <w:r w:rsidRPr="003F5C7C">
        <w:rPr>
          <w:rFonts w:ascii="Times New Roman" w:hAnsi="Times New Roman"/>
          <w:noProof/>
        </w:rPr>
        <w:fldChar w:fldCharType="separate"/>
      </w:r>
      <w:r w:rsidR="00FC3ACD">
        <w:rPr>
          <w:rFonts w:ascii="Times New Roman" w:hAnsi="Times New Roman"/>
          <w:noProof/>
        </w:rPr>
        <w:t>4</w:t>
      </w:r>
      <w:r w:rsidRPr="003F5C7C">
        <w:rPr>
          <w:rFonts w:ascii="Times New Roman" w:hAnsi="Times New Roman"/>
          <w:noProof/>
        </w:rPr>
        <w:fldChar w:fldCharType="end"/>
      </w:r>
    </w:p>
    <w:p w:rsidR="004C2764" w:rsidRPr="003F5C7C" w:rsidRDefault="004C2764" w:rsidP="00D531C6">
      <w:pPr>
        <w:pStyle w:val="TOC1"/>
        <w:tabs>
          <w:tab w:val="left" w:pos="480"/>
          <w:tab w:val="right" w:leader="dot" w:pos="8296"/>
        </w:tabs>
        <w:ind w:left="480" w:hanging="480"/>
        <w:rPr>
          <w:rFonts w:ascii="Times New Roman" w:eastAsiaTheme="minorEastAsia" w:hAnsi="Times New Roman"/>
          <w:noProof/>
          <w:color w:val="auto"/>
          <w:sz w:val="22"/>
          <w:szCs w:val="22"/>
          <w:lang w:eastAsia="en-AU"/>
        </w:rPr>
      </w:pPr>
      <w:r w:rsidRPr="003F5C7C">
        <w:rPr>
          <w:rFonts w:ascii="Times New Roman" w:hAnsi="Times New Roman"/>
          <w:noProof/>
        </w:rPr>
        <w:t>5.</w:t>
      </w:r>
      <w:r w:rsidRPr="003F5C7C">
        <w:rPr>
          <w:rFonts w:ascii="Times New Roman" w:eastAsiaTheme="minorEastAsia" w:hAnsi="Times New Roman"/>
          <w:noProof/>
          <w:color w:val="auto"/>
          <w:sz w:val="22"/>
          <w:szCs w:val="22"/>
          <w:lang w:eastAsia="en-AU"/>
        </w:rPr>
        <w:tab/>
      </w:r>
      <w:r w:rsidRPr="003F5C7C">
        <w:rPr>
          <w:rFonts w:ascii="Times New Roman" w:hAnsi="Times New Roman"/>
          <w:noProof/>
        </w:rPr>
        <w:t>Reassessments and appeals conducted by TRA-approved registered training organisations</w:t>
      </w:r>
      <w:r w:rsidRPr="003F5C7C">
        <w:rPr>
          <w:rFonts w:ascii="Times New Roman" w:hAnsi="Times New Roman"/>
          <w:noProof/>
        </w:rPr>
        <w:tab/>
      </w:r>
      <w:r w:rsidRPr="003F5C7C">
        <w:rPr>
          <w:rFonts w:ascii="Times New Roman" w:hAnsi="Times New Roman"/>
          <w:noProof/>
        </w:rPr>
        <w:fldChar w:fldCharType="begin"/>
      </w:r>
      <w:r w:rsidRPr="003F5C7C">
        <w:rPr>
          <w:rFonts w:ascii="Times New Roman" w:hAnsi="Times New Roman"/>
          <w:noProof/>
        </w:rPr>
        <w:instrText xml:space="preserve"> PAGEREF _Toc479253322 \h </w:instrText>
      </w:r>
      <w:r w:rsidRPr="003F5C7C">
        <w:rPr>
          <w:rFonts w:ascii="Times New Roman" w:hAnsi="Times New Roman"/>
          <w:noProof/>
        </w:rPr>
      </w:r>
      <w:r w:rsidRPr="003F5C7C">
        <w:rPr>
          <w:rFonts w:ascii="Times New Roman" w:hAnsi="Times New Roman"/>
          <w:noProof/>
        </w:rPr>
        <w:fldChar w:fldCharType="separate"/>
      </w:r>
      <w:r w:rsidR="00FC3ACD">
        <w:rPr>
          <w:rFonts w:ascii="Times New Roman" w:hAnsi="Times New Roman"/>
          <w:noProof/>
        </w:rPr>
        <w:t>4</w:t>
      </w:r>
      <w:r w:rsidRPr="003F5C7C">
        <w:rPr>
          <w:rFonts w:ascii="Times New Roman" w:hAnsi="Times New Roman"/>
          <w:noProof/>
        </w:rPr>
        <w:fldChar w:fldCharType="end"/>
      </w:r>
    </w:p>
    <w:p w:rsidR="004C2764" w:rsidRPr="003F5C7C" w:rsidRDefault="004C2764">
      <w:pPr>
        <w:pStyle w:val="TOC1"/>
        <w:tabs>
          <w:tab w:val="left" w:pos="480"/>
          <w:tab w:val="right" w:leader="dot" w:pos="8296"/>
        </w:tabs>
        <w:rPr>
          <w:rFonts w:ascii="Times New Roman" w:eastAsiaTheme="minorEastAsia" w:hAnsi="Times New Roman"/>
          <w:noProof/>
          <w:color w:val="auto"/>
          <w:sz w:val="22"/>
          <w:szCs w:val="22"/>
          <w:lang w:eastAsia="en-AU"/>
        </w:rPr>
      </w:pPr>
      <w:r w:rsidRPr="003F5C7C">
        <w:rPr>
          <w:rFonts w:ascii="Times New Roman" w:hAnsi="Times New Roman"/>
          <w:noProof/>
          <w:lang w:eastAsia="en-AU"/>
        </w:rPr>
        <w:t>6.</w:t>
      </w:r>
      <w:r w:rsidRPr="003F5C7C">
        <w:rPr>
          <w:rFonts w:ascii="Times New Roman" w:eastAsiaTheme="minorEastAsia" w:hAnsi="Times New Roman"/>
          <w:noProof/>
          <w:color w:val="auto"/>
          <w:sz w:val="22"/>
          <w:szCs w:val="22"/>
          <w:lang w:eastAsia="en-AU"/>
        </w:rPr>
        <w:tab/>
      </w:r>
      <w:r w:rsidRPr="003F5C7C">
        <w:rPr>
          <w:rFonts w:ascii="Times New Roman" w:hAnsi="Times New Roman"/>
          <w:noProof/>
        </w:rPr>
        <w:t>Schedule of review time frames and fees</w:t>
      </w:r>
      <w:r w:rsidRPr="003F5C7C">
        <w:rPr>
          <w:rFonts w:ascii="Times New Roman" w:hAnsi="Times New Roman"/>
          <w:noProof/>
        </w:rPr>
        <w:tab/>
      </w:r>
      <w:r w:rsidRPr="003F5C7C">
        <w:rPr>
          <w:rFonts w:ascii="Times New Roman" w:hAnsi="Times New Roman"/>
          <w:noProof/>
        </w:rPr>
        <w:fldChar w:fldCharType="begin"/>
      </w:r>
      <w:r w:rsidRPr="003F5C7C">
        <w:rPr>
          <w:rFonts w:ascii="Times New Roman" w:hAnsi="Times New Roman"/>
          <w:noProof/>
        </w:rPr>
        <w:instrText xml:space="preserve"> PAGEREF _Toc479253323 \h </w:instrText>
      </w:r>
      <w:r w:rsidRPr="003F5C7C">
        <w:rPr>
          <w:rFonts w:ascii="Times New Roman" w:hAnsi="Times New Roman"/>
          <w:noProof/>
        </w:rPr>
      </w:r>
      <w:r w:rsidRPr="003F5C7C">
        <w:rPr>
          <w:rFonts w:ascii="Times New Roman" w:hAnsi="Times New Roman"/>
          <w:noProof/>
        </w:rPr>
        <w:fldChar w:fldCharType="separate"/>
      </w:r>
      <w:r w:rsidR="00FC3ACD">
        <w:rPr>
          <w:rFonts w:ascii="Times New Roman" w:hAnsi="Times New Roman"/>
          <w:noProof/>
        </w:rPr>
        <w:t>5</w:t>
      </w:r>
      <w:r w:rsidRPr="003F5C7C">
        <w:rPr>
          <w:rFonts w:ascii="Times New Roman" w:hAnsi="Times New Roman"/>
          <w:noProof/>
        </w:rPr>
        <w:fldChar w:fldCharType="end"/>
      </w:r>
    </w:p>
    <w:p w:rsidR="004C2764" w:rsidRPr="003F5C7C" w:rsidRDefault="004C2764">
      <w:pPr>
        <w:pStyle w:val="TOC1"/>
        <w:tabs>
          <w:tab w:val="left" w:pos="480"/>
          <w:tab w:val="right" w:leader="dot" w:pos="8296"/>
        </w:tabs>
        <w:rPr>
          <w:rFonts w:ascii="Times New Roman" w:eastAsiaTheme="minorEastAsia" w:hAnsi="Times New Roman"/>
          <w:noProof/>
          <w:color w:val="auto"/>
          <w:sz w:val="22"/>
          <w:szCs w:val="22"/>
          <w:lang w:eastAsia="en-AU"/>
        </w:rPr>
      </w:pPr>
      <w:r w:rsidRPr="003F5C7C">
        <w:rPr>
          <w:rFonts w:ascii="Times New Roman" w:hAnsi="Times New Roman"/>
          <w:noProof/>
          <w:lang w:eastAsia="en-AU"/>
        </w:rPr>
        <w:t>7.</w:t>
      </w:r>
      <w:r w:rsidRPr="003F5C7C">
        <w:rPr>
          <w:rFonts w:ascii="Times New Roman" w:eastAsiaTheme="minorEastAsia" w:hAnsi="Times New Roman"/>
          <w:noProof/>
          <w:color w:val="auto"/>
          <w:sz w:val="22"/>
          <w:szCs w:val="22"/>
          <w:lang w:eastAsia="en-AU"/>
        </w:rPr>
        <w:tab/>
      </w:r>
      <w:r w:rsidRPr="003F5C7C">
        <w:rPr>
          <w:rFonts w:ascii="Times New Roman" w:hAnsi="Times New Roman"/>
          <w:noProof/>
        </w:rPr>
        <w:t>Document Particulars</w:t>
      </w:r>
      <w:r w:rsidRPr="003F5C7C">
        <w:rPr>
          <w:rFonts w:ascii="Times New Roman" w:hAnsi="Times New Roman"/>
          <w:noProof/>
        </w:rPr>
        <w:tab/>
      </w:r>
      <w:r w:rsidRPr="003F5C7C">
        <w:rPr>
          <w:rFonts w:ascii="Times New Roman" w:hAnsi="Times New Roman"/>
          <w:noProof/>
        </w:rPr>
        <w:fldChar w:fldCharType="begin"/>
      </w:r>
      <w:r w:rsidRPr="003F5C7C">
        <w:rPr>
          <w:rFonts w:ascii="Times New Roman" w:hAnsi="Times New Roman"/>
          <w:noProof/>
        </w:rPr>
        <w:instrText xml:space="preserve"> PAGEREF _Toc479253324 \h </w:instrText>
      </w:r>
      <w:r w:rsidRPr="003F5C7C">
        <w:rPr>
          <w:rFonts w:ascii="Times New Roman" w:hAnsi="Times New Roman"/>
          <w:noProof/>
        </w:rPr>
      </w:r>
      <w:r w:rsidRPr="003F5C7C">
        <w:rPr>
          <w:rFonts w:ascii="Times New Roman" w:hAnsi="Times New Roman"/>
          <w:noProof/>
        </w:rPr>
        <w:fldChar w:fldCharType="separate"/>
      </w:r>
      <w:r w:rsidR="00FC3ACD">
        <w:rPr>
          <w:rFonts w:ascii="Times New Roman" w:hAnsi="Times New Roman"/>
          <w:noProof/>
        </w:rPr>
        <w:t>6</w:t>
      </w:r>
      <w:r w:rsidRPr="003F5C7C">
        <w:rPr>
          <w:rFonts w:ascii="Times New Roman" w:hAnsi="Times New Roman"/>
          <w:noProof/>
        </w:rPr>
        <w:fldChar w:fldCharType="end"/>
      </w:r>
    </w:p>
    <w:p w:rsidR="00B21EDD" w:rsidRPr="003F5C7C" w:rsidRDefault="00F86C53" w:rsidP="002C7904">
      <w:pPr>
        <w:pStyle w:val="Heading2"/>
        <w:numPr>
          <w:ilvl w:val="0"/>
          <w:numId w:val="0"/>
        </w:numPr>
        <w:ind w:left="180"/>
        <w:rPr>
          <w:rFonts w:ascii="Times New Roman" w:hAnsi="Times New Roman" w:cs="Times New Roman"/>
          <w:sz w:val="22"/>
          <w:szCs w:val="22"/>
        </w:rPr>
        <w:sectPr w:rsidR="00B21EDD" w:rsidRPr="003F5C7C" w:rsidSect="00A9552A">
          <w:headerReference w:type="default" r:id="rId11"/>
          <w:pgSz w:w="11906" w:h="16838"/>
          <w:pgMar w:top="1620" w:right="1800" w:bottom="1440" w:left="1800" w:header="708" w:footer="708" w:gutter="0"/>
          <w:pgNumType w:start="2"/>
          <w:cols w:space="708"/>
          <w:docGrid w:linePitch="360"/>
        </w:sectPr>
      </w:pPr>
      <w:r w:rsidRPr="003F5C7C">
        <w:rPr>
          <w:rFonts w:ascii="Times New Roman" w:hAnsi="Times New Roman" w:cs="Times New Roman"/>
          <w:color w:val="000000" w:themeColor="text1"/>
          <w:sz w:val="22"/>
          <w:szCs w:val="22"/>
        </w:rPr>
        <w:fldChar w:fldCharType="end"/>
      </w:r>
    </w:p>
    <w:p w:rsidR="00B21EDD" w:rsidRPr="003F5C7C" w:rsidRDefault="00B21EDD" w:rsidP="00B21EDD">
      <w:pPr>
        <w:pStyle w:val="BodyText1"/>
        <w:rPr>
          <w:rStyle w:val="Strong"/>
          <w:rFonts w:ascii="Times New Roman" w:hAnsi="Times New Roman" w:cs="Times New Roman"/>
          <w:sz w:val="22"/>
          <w:szCs w:val="22"/>
        </w:rPr>
      </w:pPr>
      <w:r w:rsidRPr="003F5C7C">
        <w:rPr>
          <w:rStyle w:val="Strong"/>
          <w:rFonts w:ascii="Times New Roman" w:hAnsi="Times New Roman" w:cs="Times New Roman"/>
          <w:sz w:val="22"/>
          <w:szCs w:val="22"/>
        </w:rPr>
        <w:br w:type="page"/>
      </w:r>
    </w:p>
    <w:p w:rsidR="00B21EDD" w:rsidRPr="003F5C7C" w:rsidRDefault="00B21EDD" w:rsidP="00883DDC">
      <w:pPr>
        <w:pStyle w:val="Heading2"/>
        <w:numPr>
          <w:ilvl w:val="1"/>
          <w:numId w:val="17"/>
        </w:numPr>
        <w:rPr>
          <w:rFonts w:ascii="Times New Roman" w:hAnsi="Times New Roman" w:cs="Times New Roman"/>
        </w:rPr>
      </w:pPr>
      <w:bookmarkStart w:id="10" w:name="_Toc327463745"/>
      <w:bookmarkStart w:id="11" w:name="_Toc355355633"/>
      <w:bookmarkStart w:id="12" w:name="_Toc479253318"/>
      <w:r w:rsidRPr="003F5C7C">
        <w:rPr>
          <w:rFonts w:ascii="Times New Roman" w:hAnsi="Times New Roman" w:cs="Times New Roman"/>
        </w:rPr>
        <w:lastRenderedPageBreak/>
        <w:t>Introduction</w:t>
      </w:r>
      <w:bookmarkEnd w:id="10"/>
      <w:bookmarkEnd w:id="11"/>
      <w:bookmarkEnd w:id="12"/>
    </w:p>
    <w:p w:rsidR="00443D35" w:rsidRPr="003F5C7C" w:rsidRDefault="00443D35" w:rsidP="00443D35">
      <w:pPr>
        <w:pStyle w:val="BodyText"/>
        <w:rPr>
          <w:rFonts w:ascii="Times New Roman" w:hAnsi="Times New Roman"/>
          <w:color w:val="000000" w:themeColor="text1"/>
          <w:sz w:val="22"/>
          <w:szCs w:val="22"/>
        </w:rPr>
      </w:pPr>
      <w:r w:rsidRPr="003F5C7C">
        <w:rPr>
          <w:rFonts w:ascii="Times New Roman" w:hAnsi="Times New Roman"/>
          <w:color w:val="000000" w:themeColor="text1"/>
          <w:sz w:val="22"/>
          <w:szCs w:val="22"/>
        </w:rPr>
        <w:t xml:space="preserve">Trades Recognition Australia (TRA) is a business unit located within the Australian Government Department of </w:t>
      </w:r>
      <w:r w:rsidR="00D32F95">
        <w:rPr>
          <w:rFonts w:ascii="Times New Roman" w:hAnsi="Times New Roman"/>
          <w:color w:val="000000" w:themeColor="text1"/>
          <w:sz w:val="22"/>
          <w:szCs w:val="22"/>
        </w:rPr>
        <w:t>Education, Skills and Employment</w:t>
      </w:r>
      <w:r w:rsidRPr="003F5C7C">
        <w:rPr>
          <w:rFonts w:ascii="Times New Roman" w:hAnsi="Times New Roman"/>
          <w:color w:val="000000" w:themeColor="text1"/>
          <w:sz w:val="22"/>
          <w:szCs w:val="22"/>
        </w:rPr>
        <w:t xml:space="preserve">. It is the skills assessing authority for approximately 130 technical and tradesperson occupations specified by the Australian </w:t>
      </w:r>
      <w:r w:rsidR="00BC7F8B">
        <w:rPr>
          <w:rFonts w:ascii="Times New Roman" w:hAnsi="Times New Roman"/>
          <w:color w:val="000000" w:themeColor="text1"/>
          <w:sz w:val="22"/>
          <w:szCs w:val="22"/>
        </w:rPr>
        <w:t>Department of Home Affairs (Home Affairs) (www.homeaffairs.gov.au)</w:t>
      </w:r>
      <w:r w:rsidRPr="003F5C7C">
        <w:rPr>
          <w:rFonts w:ascii="Times New Roman" w:hAnsi="Times New Roman"/>
          <w:color w:val="000000" w:themeColor="text1"/>
          <w:sz w:val="22"/>
          <w:szCs w:val="22"/>
        </w:rPr>
        <w:t xml:space="preserve">. </w:t>
      </w:r>
    </w:p>
    <w:p w:rsidR="00443D35" w:rsidRPr="003F5C7C" w:rsidRDefault="00443D35" w:rsidP="00443D35">
      <w:pPr>
        <w:pStyle w:val="BodyText"/>
        <w:rPr>
          <w:rFonts w:ascii="Times New Roman" w:hAnsi="Times New Roman"/>
          <w:color w:val="000000" w:themeColor="text1"/>
          <w:sz w:val="22"/>
          <w:szCs w:val="22"/>
        </w:rPr>
      </w:pPr>
      <w:r w:rsidRPr="003F5C7C">
        <w:rPr>
          <w:rFonts w:ascii="Times New Roman" w:hAnsi="Times New Roman"/>
          <w:color w:val="000000" w:themeColor="text1"/>
          <w:sz w:val="22"/>
          <w:szCs w:val="22"/>
        </w:rPr>
        <w:t xml:space="preserve">TRA skills assessments </w:t>
      </w:r>
      <w:proofErr w:type="gramStart"/>
      <w:r w:rsidRPr="003F5C7C">
        <w:rPr>
          <w:rFonts w:ascii="Times New Roman" w:hAnsi="Times New Roman"/>
          <w:color w:val="000000" w:themeColor="text1"/>
          <w:sz w:val="22"/>
          <w:szCs w:val="22"/>
        </w:rPr>
        <w:t>are intended</w:t>
      </w:r>
      <w:proofErr w:type="gramEnd"/>
      <w:r w:rsidRPr="003F5C7C">
        <w:rPr>
          <w:rFonts w:ascii="Times New Roman" w:hAnsi="Times New Roman"/>
          <w:color w:val="000000" w:themeColor="text1"/>
          <w:sz w:val="22"/>
          <w:szCs w:val="22"/>
        </w:rPr>
        <w:t xml:space="preserve"> to ensure that a successful applicant is able to perform at the required skill level for their nominated occupation. They also provide an assurance to government and to the individual that their training and experience is relevant and appropriate for the Australian labour market.  </w:t>
      </w:r>
    </w:p>
    <w:p w:rsidR="00D2706C" w:rsidRPr="00E51A65" w:rsidRDefault="00D2706C" w:rsidP="00E51A65">
      <w:pPr>
        <w:pStyle w:val="Heading3"/>
      </w:pPr>
      <w:r w:rsidRPr="00E51A65">
        <w:t>Eligibility for review</w:t>
      </w:r>
    </w:p>
    <w:p w:rsidR="00D75BF7" w:rsidRPr="00035908" w:rsidRDefault="00D75BF7" w:rsidP="00035908">
      <w:pPr>
        <w:pStyle w:val="ListBullet"/>
      </w:pPr>
      <w:r w:rsidRPr="00035908">
        <w:t>An applicatio</w:t>
      </w:r>
      <w:r w:rsidR="009872F2" w:rsidRPr="00035908">
        <w:t>n for review will only consider</w:t>
      </w:r>
      <w:r w:rsidRPr="00035908">
        <w:t xml:space="preserve"> information submitted in the original application. No new evidence </w:t>
      </w:r>
      <w:proofErr w:type="gramStart"/>
      <w:r w:rsidRPr="00035908">
        <w:t>will be considered</w:t>
      </w:r>
      <w:proofErr w:type="gramEnd"/>
      <w:r w:rsidR="009872F2" w:rsidRPr="00035908">
        <w:t>.</w:t>
      </w:r>
      <w:r w:rsidRPr="00035908">
        <w:t xml:space="preserve"> </w:t>
      </w:r>
      <w:r w:rsidR="009872F2" w:rsidRPr="00035908">
        <w:t xml:space="preserve">Any additional evidence to support an application </w:t>
      </w:r>
      <w:proofErr w:type="gramStart"/>
      <w:r w:rsidR="009872F2" w:rsidRPr="00035908">
        <w:t>must be submitted</w:t>
      </w:r>
      <w:proofErr w:type="gramEnd"/>
      <w:r w:rsidR="009872F2" w:rsidRPr="00035908">
        <w:t xml:space="preserve"> in a new application.</w:t>
      </w:r>
    </w:p>
    <w:p w:rsidR="00D531C6" w:rsidRPr="003F5C7C" w:rsidRDefault="009872F2" w:rsidP="00443D35">
      <w:pPr>
        <w:pStyle w:val="BodyText"/>
        <w:rPr>
          <w:rFonts w:ascii="Times New Roman" w:hAnsi="Times New Roman"/>
          <w:color w:val="000000" w:themeColor="text1"/>
          <w:sz w:val="22"/>
          <w:szCs w:val="22"/>
        </w:rPr>
      </w:pPr>
      <w:r w:rsidRPr="003F5C7C">
        <w:rPr>
          <w:rFonts w:ascii="Times New Roman" w:hAnsi="Times New Roman"/>
          <w:color w:val="000000" w:themeColor="text1"/>
          <w:sz w:val="22"/>
          <w:szCs w:val="22"/>
        </w:rPr>
        <w:t>The process for review outlined in this document</w:t>
      </w:r>
      <w:r w:rsidR="00653591" w:rsidRPr="003F5C7C">
        <w:rPr>
          <w:rFonts w:ascii="Times New Roman" w:hAnsi="Times New Roman"/>
          <w:color w:val="000000" w:themeColor="text1"/>
          <w:sz w:val="22"/>
          <w:szCs w:val="22"/>
        </w:rPr>
        <w:t xml:space="preserve"> </w:t>
      </w:r>
      <w:r w:rsidR="00D531C6" w:rsidRPr="003F5C7C">
        <w:rPr>
          <w:rFonts w:ascii="Times New Roman" w:hAnsi="Times New Roman"/>
          <w:color w:val="000000" w:themeColor="text1"/>
          <w:sz w:val="22"/>
          <w:szCs w:val="22"/>
        </w:rPr>
        <w:t>applies</w:t>
      </w:r>
      <w:r w:rsidR="00653591" w:rsidRPr="003F5C7C">
        <w:rPr>
          <w:rFonts w:ascii="Times New Roman" w:hAnsi="Times New Roman"/>
          <w:color w:val="000000" w:themeColor="text1"/>
          <w:sz w:val="22"/>
          <w:szCs w:val="22"/>
        </w:rPr>
        <w:t xml:space="preserve"> only</w:t>
      </w:r>
      <w:r w:rsidR="00D531C6" w:rsidRPr="003F5C7C">
        <w:rPr>
          <w:rFonts w:ascii="Times New Roman" w:hAnsi="Times New Roman"/>
          <w:color w:val="000000" w:themeColor="text1"/>
          <w:sz w:val="22"/>
          <w:szCs w:val="22"/>
        </w:rPr>
        <w:t xml:space="preserve"> to skills assessments conducted by</w:t>
      </w:r>
      <w:r w:rsidR="008F78AB">
        <w:rPr>
          <w:rFonts w:ascii="Times New Roman" w:hAnsi="Times New Roman"/>
          <w:color w:val="000000" w:themeColor="text1"/>
          <w:sz w:val="22"/>
          <w:szCs w:val="22"/>
        </w:rPr>
        <w:t xml:space="preserve"> </w:t>
      </w:r>
      <w:r w:rsidR="00653591" w:rsidRPr="003F5C7C">
        <w:rPr>
          <w:rFonts w:ascii="Times New Roman" w:hAnsi="Times New Roman"/>
          <w:color w:val="000000" w:themeColor="text1"/>
          <w:sz w:val="22"/>
          <w:szCs w:val="22"/>
        </w:rPr>
        <w:t>TRA</w:t>
      </w:r>
      <w:r w:rsidR="008F78AB">
        <w:rPr>
          <w:rFonts w:ascii="Times New Roman" w:hAnsi="Times New Roman"/>
          <w:color w:val="000000" w:themeColor="text1"/>
          <w:sz w:val="22"/>
          <w:szCs w:val="22"/>
        </w:rPr>
        <w:t>’s</w:t>
      </w:r>
      <w:r w:rsidR="00653591" w:rsidRPr="003F5C7C">
        <w:rPr>
          <w:rFonts w:ascii="Times New Roman" w:hAnsi="Times New Roman"/>
          <w:color w:val="000000" w:themeColor="text1"/>
          <w:sz w:val="22"/>
          <w:szCs w:val="22"/>
        </w:rPr>
        <w:t xml:space="preserve"> </w:t>
      </w:r>
      <w:r w:rsidR="008F78AB">
        <w:rPr>
          <w:rFonts w:ascii="Times New Roman" w:hAnsi="Times New Roman"/>
          <w:color w:val="000000" w:themeColor="text1"/>
          <w:sz w:val="22"/>
          <w:szCs w:val="22"/>
        </w:rPr>
        <w:t xml:space="preserve">in-house </w:t>
      </w:r>
      <w:r w:rsidR="00653591" w:rsidRPr="003F5C7C">
        <w:rPr>
          <w:rFonts w:ascii="Times New Roman" w:hAnsi="Times New Roman"/>
          <w:color w:val="000000" w:themeColor="text1"/>
          <w:sz w:val="22"/>
          <w:szCs w:val="22"/>
        </w:rPr>
        <w:t>programs</w:t>
      </w:r>
      <w:r w:rsidR="00D531C6" w:rsidRPr="003F5C7C">
        <w:rPr>
          <w:rFonts w:ascii="Times New Roman" w:hAnsi="Times New Roman"/>
          <w:color w:val="000000" w:themeColor="text1"/>
          <w:sz w:val="22"/>
          <w:szCs w:val="22"/>
        </w:rPr>
        <w:t>. Applicants requesting a</w:t>
      </w:r>
      <w:r w:rsidR="00D75BF7" w:rsidRPr="003F5C7C">
        <w:rPr>
          <w:rFonts w:ascii="Times New Roman" w:hAnsi="Times New Roman"/>
          <w:color w:val="000000" w:themeColor="text1"/>
          <w:sz w:val="22"/>
          <w:szCs w:val="22"/>
        </w:rPr>
        <w:t>n appeal or reassessment</w:t>
      </w:r>
      <w:r w:rsidR="009B2905" w:rsidRPr="003F5C7C">
        <w:rPr>
          <w:rFonts w:ascii="Times New Roman" w:hAnsi="Times New Roman"/>
          <w:color w:val="000000" w:themeColor="text1"/>
          <w:sz w:val="22"/>
          <w:szCs w:val="22"/>
        </w:rPr>
        <w:t xml:space="preserve"> of a skills assessment conducted </w:t>
      </w:r>
      <w:r w:rsidR="00D531C6" w:rsidRPr="003F5C7C">
        <w:rPr>
          <w:rFonts w:ascii="Times New Roman" w:hAnsi="Times New Roman"/>
          <w:color w:val="000000" w:themeColor="text1"/>
          <w:sz w:val="22"/>
          <w:szCs w:val="22"/>
        </w:rPr>
        <w:t xml:space="preserve">by </w:t>
      </w:r>
      <w:r w:rsidR="009B2905" w:rsidRPr="003F5C7C">
        <w:rPr>
          <w:rFonts w:ascii="Times New Roman" w:hAnsi="Times New Roman"/>
          <w:color w:val="000000" w:themeColor="text1"/>
          <w:sz w:val="22"/>
          <w:szCs w:val="22"/>
        </w:rPr>
        <w:t xml:space="preserve">a </w:t>
      </w:r>
      <w:r w:rsidR="00D531C6" w:rsidRPr="003F5C7C">
        <w:rPr>
          <w:rFonts w:ascii="Times New Roman" w:hAnsi="Times New Roman"/>
          <w:color w:val="000000" w:themeColor="text1"/>
          <w:sz w:val="22"/>
          <w:szCs w:val="22"/>
        </w:rPr>
        <w:t>registe</w:t>
      </w:r>
      <w:r w:rsidR="009B2905" w:rsidRPr="003F5C7C">
        <w:rPr>
          <w:rFonts w:ascii="Times New Roman" w:hAnsi="Times New Roman"/>
          <w:color w:val="000000" w:themeColor="text1"/>
          <w:sz w:val="22"/>
          <w:szCs w:val="22"/>
        </w:rPr>
        <w:t>red training organisation (RTO</w:t>
      </w:r>
      <w:r w:rsidR="00D531C6" w:rsidRPr="003F5C7C">
        <w:rPr>
          <w:rFonts w:ascii="Times New Roman" w:hAnsi="Times New Roman"/>
          <w:color w:val="000000" w:themeColor="text1"/>
          <w:sz w:val="22"/>
          <w:szCs w:val="22"/>
        </w:rPr>
        <w:t xml:space="preserve">) </w:t>
      </w:r>
      <w:r w:rsidR="009B2905" w:rsidRPr="003F5C7C">
        <w:rPr>
          <w:rFonts w:ascii="Times New Roman" w:hAnsi="Times New Roman"/>
          <w:color w:val="000000" w:themeColor="text1"/>
          <w:sz w:val="22"/>
          <w:szCs w:val="22"/>
        </w:rPr>
        <w:t xml:space="preserve">in one of </w:t>
      </w:r>
      <w:proofErr w:type="gramStart"/>
      <w:r w:rsidR="009B2905" w:rsidRPr="003F5C7C">
        <w:rPr>
          <w:rFonts w:ascii="Times New Roman" w:hAnsi="Times New Roman"/>
          <w:color w:val="000000" w:themeColor="text1"/>
          <w:sz w:val="22"/>
          <w:szCs w:val="22"/>
        </w:rPr>
        <w:t>TRA’s</w:t>
      </w:r>
      <w:proofErr w:type="gramEnd"/>
      <w:r w:rsidR="009B2905" w:rsidRPr="003F5C7C">
        <w:rPr>
          <w:rFonts w:ascii="Times New Roman" w:hAnsi="Times New Roman"/>
          <w:color w:val="000000" w:themeColor="text1"/>
          <w:sz w:val="22"/>
          <w:szCs w:val="22"/>
        </w:rPr>
        <w:t xml:space="preserve"> other programs </w:t>
      </w:r>
      <w:r w:rsidR="00D531C6" w:rsidRPr="003F5C7C">
        <w:rPr>
          <w:rFonts w:ascii="Times New Roman" w:hAnsi="Times New Roman"/>
          <w:color w:val="000000" w:themeColor="text1"/>
          <w:sz w:val="22"/>
          <w:szCs w:val="22"/>
        </w:rPr>
        <w:t>must apply directly to the RTO that provided the service (see Section 5).</w:t>
      </w:r>
    </w:p>
    <w:p w:rsidR="00D531C6" w:rsidRPr="008F78AB" w:rsidRDefault="00D531C6" w:rsidP="00E51A65">
      <w:pPr>
        <w:pStyle w:val="Heading3"/>
        <w:rPr>
          <w:rStyle w:val="Emphasis"/>
          <w:i w:val="0"/>
        </w:rPr>
      </w:pPr>
      <w:r w:rsidRPr="00E51A65">
        <w:rPr>
          <w:rStyle w:val="Emphasis"/>
          <w:i w:val="0"/>
        </w:rPr>
        <w:t xml:space="preserve">TRA </w:t>
      </w:r>
      <w:r w:rsidR="009B2905" w:rsidRPr="008F78AB">
        <w:rPr>
          <w:rStyle w:val="Emphasis"/>
          <w:i w:val="0"/>
        </w:rPr>
        <w:t xml:space="preserve">in-house </w:t>
      </w:r>
      <w:r w:rsidRPr="008F78AB">
        <w:rPr>
          <w:rStyle w:val="Emphasis"/>
          <w:i w:val="0"/>
        </w:rPr>
        <w:t>programs</w:t>
      </w:r>
    </w:p>
    <w:p w:rsidR="00B21EDD" w:rsidRPr="003F5C7C" w:rsidRDefault="00B21EDD" w:rsidP="00B21EDD">
      <w:pPr>
        <w:pStyle w:val="BodyText"/>
        <w:rPr>
          <w:rFonts w:ascii="Times New Roman" w:hAnsi="Times New Roman"/>
          <w:color w:val="auto"/>
          <w:sz w:val="22"/>
          <w:szCs w:val="22"/>
        </w:rPr>
      </w:pPr>
      <w:r w:rsidRPr="003F5C7C">
        <w:rPr>
          <w:rFonts w:ascii="Times New Roman" w:hAnsi="Times New Roman"/>
          <w:color w:val="auto"/>
          <w:sz w:val="22"/>
          <w:szCs w:val="22"/>
        </w:rPr>
        <w:t xml:space="preserve">TRA conducts </w:t>
      </w:r>
      <w:r w:rsidR="00D531C6" w:rsidRPr="003F5C7C">
        <w:rPr>
          <w:rFonts w:ascii="Times New Roman" w:hAnsi="Times New Roman"/>
          <w:color w:val="auto"/>
          <w:sz w:val="22"/>
          <w:szCs w:val="22"/>
        </w:rPr>
        <w:t xml:space="preserve">in-house </w:t>
      </w:r>
      <w:r w:rsidRPr="003F5C7C">
        <w:rPr>
          <w:rFonts w:ascii="Times New Roman" w:hAnsi="Times New Roman"/>
          <w:color w:val="auto"/>
          <w:sz w:val="22"/>
          <w:szCs w:val="22"/>
        </w:rPr>
        <w:t>skills assessments for the following programs:</w:t>
      </w:r>
    </w:p>
    <w:p w:rsidR="00C7665E" w:rsidRPr="003F5C7C" w:rsidRDefault="00C7665E" w:rsidP="00035908">
      <w:pPr>
        <w:pStyle w:val="ListBullet"/>
        <w:numPr>
          <w:ilvl w:val="0"/>
          <w:numId w:val="26"/>
        </w:numPr>
      </w:pPr>
      <w:r w:rsidRPr="003F5C7C">
        <w:t>Job Ready Program</w:t>
      </w:r>
      <w:r w:rsidR="00D531C6" w:rsidRPr="003F5C7C">
        <w:t xml:space="preserve"> </w:t>
      </w:r>
    </w:p>
    <w:p w:rsidR="00C7665E" w:rsidRPr="003F5C7C" w:rsidRDefault="00C7665E" w:rsidP="00035908">
      <w:pPr>
        <w:pStyle w:val="ListBullet"/>
        <w:numPr>
          <w:ilvl w:val="0"/>
          <w:numId w:val="26"/>
        </w:numPr>
      </w:pPr>
      <w:r w:rsidRPr="003F5C7C">
        <w:t>Migration Points Advice</w:t>
      </w:r>
      <w:r w:rsidR="00D531C6" w:rsidRPr="003F5C7C">
        <w:t xml:space="preserve"> </w:t>
      </w:r>
    </w:p>
    <w:p w:rsidR="005A2CE5" w:rsidRPr="003F5C7C" w:rsidRDefault="005A2CE5" w:rsidP="00035908">
      <w:pPr>
        <w:pStyle w:val="ListBullet"/>
        <w:numPr>
          <w:ilvl w:val="0"/>
          <w:numId w:val="26"/>
        </w:numPr>
      </w:pPr>
      <w:r w:rsidRPr="003F5C7C">
        <w:t>Migration Skills Assessment</w:t>
      </w:r>
      <w:r w:rsidR="00D531C6" w:rsidRPr="003F5C7C">
        <w:t xml:space="preserve"> </w:t>
      </w:r>
    </w:p>
    <w:p w:rsidR="00B21EDD" w:rsidRPr="003F5C7C" w:rsidRDefault="005A2CE5" w:rsidP="00B21EDD">
      <w:pPr>
        <w:pStyle w:val="BodyText"/>
        <w:rPr>
          <w:rFonts w:ascii="Times New Roman" w:hAnsi="Times New Roman"/>
          <w:color w:val="000000" w:themeColor="text1"/>
          <w:sz w:val="22"/>
          <w:szCs w:val="22"/>
        </w:rPr>
      </w:pPr>
      <w:r w:rsidRPr="003F5C7C">
        <w:rPr>
          <w:rFonts w:ascii="Times New Roman" w:hAnsi="Times New Roman"/>
          <w:color w:val="auto"/>
          <w:sz w:val="22"/>
          <w:szCs w:val="22"/>
        </w:rPr>
        <w:t>A</w:t>
      </w:r>
      <w:r w:rsidR="00B21EDD" w:rsidRPr="003F5C7C">
        <w:rPr>
          <w:rFonts w:ascii="Times New Roman" w:hAnsi="Times New Roman"/>
          <w:color w:val="000000" w:themeColor="text1"/>
          <w:sz w:val="22"/>
          <w:szCs w:val="22"/>
        </w:rPr>
        <w:t xml:space="preserve">pplicants requesting a review </w:t>
      </w:r>
      <w:r w:rsidR="00443D35" w:rsidRPr="003F5C7C">
        <w:rPr>
          <w:rFonts w:ascii="Times New Roman" w:hAnsi="Times New Roman"/>
          <w:color w:val="000000" w:themeColor="text1"/>
          <w:sz w:val="22"/>
          <w:szCs w:val="22"/>
        </w:rPr>
        <w:t xml:space="preserve">under one </w:t>
      </w:r>
      <w:r w:rsidR="00BC06F6" w:rsidRPr="003F5C7C">
        <w:rPr>
          <w:rFonts w:ascii="Times New Roman" w:hAnsi="Times New Roman"/>
          <w:color w:val="000000" w:themeColor="text1"/>
          <w:sz w:val="22"/>
          <w:szCs w:val="22"/>
        </w:rPr>
        <w:t>these</w:t>
      </w:r>
      <w:r w:rsidR="00B21EDD" w:rsidRPr="003F5C7C">
        <w:rPr>
          <w:rFonts w:ascii="Times New Roman" w:hAnsi="Times New Roman"/>
          <w:color w:val="000000" w:themeColor="text1"/>
          <w:sz w:val="22"/>
          <w:szCs w:val="22"/>
        </w:rPr>
        <w:t xml:space="preserve"> programs must apply</w:t>
      </w:r>
      <w:r w:rsidR="00D531C6" w:rsidRPr="003F5C7C">
        <w:rPr>
          <w:rFonts w:ascii="Times New Roman" w:hAnsi="Times New Roman"/>
          <w:color w:val="000000" w:themeColor="text1"/>
          <w:sz w:val="22"/>
          <w:szCs w:val="22"/>
        </w:rPr>
        <w:t xml:space="preserve"> direc</w:t>
      </w:r>
      <w:r w:rsidR="00D75BF7" w:rsidRPr="003F5C7C">
        <w:rPr>
          <w:rFonts w:ascii="Times New Roman" w:hAnsi="Times New Roman"/>
          <w:color w:val="000000" w:themeColor="text1"/>
          <w:sz w:val="22"/>
          <w:szCs w:val="22"/>
        </w:rPr>
        <w:t>tly to TRA.</w:t>
      </w:r>
    </w:p>
    <w:p w:rsidR="00B21EDD" w:rsidRPr="003F5C7C" w:rsidRDefault="00B21EDD">
      <w:pPr>
        <w:pStyle w:val="Heading2"/>
        <w:rPr>
          <w:rFonts w:ascii="Times New Roman" w:hAnsi="Times New Roman" w:cs="Times New Roman"/>
        </w:rPr>
      </w:pPr>
      <w:bookmarkStart w:id="13" w:name="_Toc327463746"/>
      <w:bookmarkStart w:id="14" w:name="_Toc355355634"/>
      <w:bookmarkStart w:id="15" w:name="_Toc479253319"/>
      <w:r w:rsidRPr="003F5C7C">
        <w:rPr>
          <w:rFonts w:ascii="Times New Roman" w:hAnsi="Times New Roman" w:cs="Times New Roman"/>
        </w:rPr>
        <w:t xml:space="preserve">How to apply </w:t>
      </w:r>
      <w:r w:rsidR="00951856" w:rsidRPr="003F5C7C">
        <w:rPr>
          <w:rFonts w:ascii="Times New Roman" w:hAnsi="Times New Roman" w:cs="Times New Roman"/>
        </w:rPr>
        <w:t>t</w:t>
      </w:r>
      <w:r w:rsidRPr="003F5C7C">
        <w:rPr>
          <w:rFonts w:ascii="Times New Roman" w:hAnsi="Times New Roman" w:cs="Times New Roman"/>
        </w:rPr>
        <w:t>o TRA for a review</w:t>
      </w:r>
      <w:bookmarkEnd w:id="13"/>
      <w:bookmarkEnd w:id="14"/>
      <w:bookmarkEnd w:id="15"/>
    </w:p>
    <w:p w:rsidR="005A2CE5" w:rsidRPr="003F5C7C" w:rsidRDefault="00D75BF7" w:rsidP="00B21EDD">
      <w:pPr>
        <w:pStyle w:val="BodyText"/>
        <w:rPr>
          <w:rFonts w:ascii="Times New Roman" w:hAnsi="Times New Roman"/>
          <w:color w:val="000000" w:themeColor="text1"/>
          <w:sz w:val="22"/>
          <w:szCs w:val="22"/>
        </w:rPr>
      </w:pPr>
      <w:r w:rsidRPr="003F5C7C">
        <w:rPr>
          <w:rFonts w:ascii="Times New Roman" w:hAnsi="Times New Roman"/>
          <w:color w:val="000000" w:themeColor="text1"/>
          <w:sz w:val="22"/>
          <w:szCs w:val="22"/>
        </w:rPr>
        <w:t>A</w:t>
      </w:r>
      <w:r w:rsidR="005A2CE5" w:rsidRPr="003F5C7C">
        <w:rPr>
          <w:rFonts w:ascii="Times New Roman" w:hAnsi="Times New Roman"/>
          <w:color w:val="000000" w:themeColor="text1"/>
          <w:sz w:val="22"/>
          <w:szCs w:val="22"/>
        </w:rPr>
        <w:t>n applicant</w:t>
      </w:r>
      <w:r w:rsidRPr="003F5C7C">
        <w:rPr>
          <w:rFonts w:ascii="Times New Roman" w:hAnsi="Times New Roman"/>
          <w:color w:val="000000" w:themeColor="text1"/>
          <w:sz w:val="22"/>
          <w:szCs w:val="22"/>
        </w:rPr>
        <w:t>,</w:t>
      </w:r>
      <w:r w:rsidR="005A2CE5" w:rsidRPr="003F5C7C">
        <w:rPr>
          <w:rFonts w:ascii="Times New Roman" w:hAnsi="Times New Roman"/>
          <w:color w:val="000000" w:themeColor="text1"/>
          <w:sz w:val="22"/>
          <w:szCs w:val="22"/>
        </w:rPr>
        <w:t xml:space="preserve"> </w:t>
      </w:r>
      <w:r w:rsidRPr="003F5C7C">
        <w:rPr>
          <w:rFonts w:ascii="Times New Roman" w:hAnsi="Times New Roman"/>
          <w:color w:val="000000" w:themeColor="text1"/>
          <w:sz w:val="22"/>
          <w:szCs w:val="22"/>
        </w:rPr>
        <w:t xml:space="preserve">who </w:t>
      </w:r>
      <w:r w:rsidR="005A2CE5" w:rsidRPr="003F5C7C">
        <w:rPr>
          <w:rFonts w:ascii="Times New Roman" w:hAnsi="Times New Roman"/>
          <w:color w:val="000000" w:themeColor="text1"/>
          <w:sz w:val="22"/>
          <w:szCs w:val="22"/>
        </w:rPr>
        <w:t>receives an unsuccessful skills assessment outcome and does no</w:t>
      </w:r>
      <w:r w:rsidRPr="003F5C7C">
        <w:rPr>
          <w:rFonts w:ascii="Times New Roman" w:hAnsi="Times New Roman"/>
          <w:color w:val="000000" w:themeColor="text1"/>
          <w:sz w:val="22"/>
          <w:szCs w:val="22"/>
        </w:rPr>
        <w:t xml:space="preserve">t agree with that outcome, </w:t>
      </w:r>
      <w:r w:rsidR="005A2CE5" w:rsidRPr="003F5C7C">
        <w:rPr>
          <w:rFonts w:ascii="Times New Roman" w:hAnsi="Times New Roman"/>
          <w:color w:val="000000" w:themeColor="text1"/>
          <w:sz w:val="22"/>
          <w:szCs w:val="22"/>
        </w:rPr>
        <w:t>can apply for a review by completing the</w:t>
      </w:r>
      <w:r w:rsidR="00295BC5">
        <w:rPr>
          <w:rFonts w:ascii="Times New Roman" w:hAnsi="Times New Roman"/>
          <w:color w:val="000000" w:themeColor="text1"/>
          <w:sz w:val="22"/>
          <w:szCs w:val="22"/>
        </w:rPr>
        <w:t xml:space="preserve"> </w:t>
      </w:r>
      <w:r w:rsidR="00295BC5">
        <w:rPr>
          <w:rFonts w:ascii="Times New Roman" w:hAnsi="Times New Roman"/>
          <w:i/>
          <w:color w:val="000000" w:themeColor="text1"/>
          <w:sz w:val="22"/>
          <w:szCs w:val="22"/>
        </w:rPr>
        <w:t>Review Request Form</w:t>
      </w:r>
      <w:r w:rsidRPr="003F5C7C">
        <w:rPr>
          <w:rFonts w:ascii="Times New Roman" w:hAnsi="Times New Roman"/>
          <w:color w:val="000000" w:themeColor="text1"/>
          <w:sz w:val="22"/>
          <w:szCs w:val="22"/>
        </w:rPr>
        <w:t xml:space="preserve"> </w:t>
      </w:r>
      <w:r w:rsidR="00295BC5">
        <w:rPr>
          <w:rFonts w:ascii="Times New Roman" w:hAnsi="Times New Roman"/>
          <w:color w:val="000000" w:themeColor="text1"/>
          <w:sz w:val="22"/>
          <w:szCs w:val="22"/>
        </w:rPr>
        <w:t>available on the TRA website under the Forms and Policy page</w:t>
      </w:r>
      <w:r w:rsidR="005A2CE5" w:rsidRPr="003F5C7C">
        <w:rPr>
          <w:rFonts w:ascii="Times New Roman" w:hAnsi="Times New Roman"/>
          <w:color w:val="000000" w:themeColor="text1"/>
          <w:sz w:val="22"/>
          <w:szCs w:val="22"/>
        </w:rPr>
        <w:t xml:space="preserve">.  </w:t>
      </w:r>
    </w:p>
    <w:p w:rsidR="00B21EDD" w:rsidRPr="003F5C7C" w:rsidRDefault="00563C76" w:rsidP="00B21EDD">
      <w:pPr>
        <w:pStyle w:val="BodyText"/>
        <w:rPr>
          <w:rFonts w:ascii="Times New Roman" w:hAnsi="Times New Roman"/>
          <w:color w:val="000000" w:themeColor="text1"/>
          <w:sz w:val="22"/>
          <w:szCs w:val="22"/>
        </w:rPr>
      </w:pPr>
      <w:r w:rsidRPr="003F5C7C">
        <w:rPr>
          <w:rFonts w:ascii="Times New Roman" w:hAnsi="Times New Roman"/>
          <w:color w:val="000000" w:themeColor="text1"/>
          <w:sz w:val="22"/>
          <w:szCs w:val="22"/>
        </w:rPr>
        <w:t>R</w:t>
      </w:r>
      <w:r w:rsidR="00B21EDD" w:rsidRPr="003F5C7C">
        <w:rPr>
          <w:rFonts w:ascii="Times New Roman" w:hAnsi="Times New Roman"/>
          <w:color w:val="000000" w:themeColor="text1"/>
          <w:sz w:val="22"/>
          <w:szCs w:val="22"/>
        </w:rPr>
        <w:t xml:space="preserve">eview fees </w:t>
      </w:r>
      <w:proofErr w:type="gramStart"/>
      <w:r w:rsidRPr="003F5C7C">
        <w:rPr>
          <w:rFonts w:ascii="Times New Roman" w:hAnsi="Times New Roman"/>
          <w:color w:val="000000" w:themeColor="text1"/>
          <w:sz w:val="22"/>
          <w:szCs w:val="22"/>
        </w:rPr>
        <w:t>can only be paid</w:t>
      </w:r>
      <w:proofErr w:type="gramEnd"/>
      <w:r w:rsidRPr="003F5C7C">
        <w:rPr>
          <w:rFonts w:ascii="Times New Roman" w:hAnsi="Times New Roman"/>
          <w:color w:val="000000" w:themeColor="text1"/>
          <w:sz w:val="22"/>
          <w:szCs w:val="22"/>
        </w:rPr>
        <w:t xml:space="preserve"> </w:t>
      </w:r>
      <w:r w:rsidR="00B21EDD" w:rsidRPr="003F5C7C">
        <w:rPr>
          <w:rFonts w:ascii="Times New Roman" w:hAnsi="Times New Roman"/>
          <w:color w:val="000000" w:themeColor="text1"/>
          <w:sz w:val="22"/>
          <w:szCs w:val="22"/>
        </w:rPr>
        <w:t>online by Visa or MasterCard credit/debit card through the TRA Online Portal</w:t>
      </w:r>
      <w:r w:rsidR="009B2905" w:rsidRPr="003F5C7C">
        <w:rPr>
          <w:rFonts w:ascii="Times New Roman" w:hAnsi="Times New Roman"/>
          <w:color w:val="000000" w:themeColor="text1"/>
          <w:sz w:val="22"/>
          <w:szCs w:val="22"/>
        </w:rPr>
        <w:t xml:space="preserve"> (s</w:t>
      </w:r>
      <w:r w:rsidR="00C64B9C" w:rsidRPr="003F5C7C">
        <w:rPr>
          <w:rFonts w:ascii="Times New Roman" w:hAnsi="Times New Roman"/>
          <w:color w:val="000000" w:themeColor="text1"/>
          <w:sz w:val="22"/>
          <w:szCs w:val="22"/>
        </w:rPr>
        <w:t xml:space="preserve">ee </w:t>
      </w:r>
      <w:r w:rsidR="00443D35" w:rsidRPr="003F5C7C">
        <w:rPr>
          <w:rFonts w:ascii="Times New Roman" w:hAnsi="Times New Roman"/>
          <w:color w:val="000000" w:themeColor="text1"/>
          <w:sz w:val="22"/>
          <w:szCs w:val="22"/>
        </w:rPr>
        <w:t>Section 6</w:t>
      </w:r>
      <w:r w:rsidR="00295BC5">
        <w:rPr>
          <w:rFonts w:ascii="Times New Roman" w:hAnsi="Times New Roman"/>
          <w:color w:val="000000" w:themeColor="text1"/>
          <w:sz w:val="22"/>
          <w:szCs w:val="22"/>
        </w:rPr>
        <w:t xml:space="preserve"> for fees</w:t>
      </w:r>
      <w:r w:rsidR="009B2905" w:rsidRPr="003F5C7C">
        <w:rPr>
          <w:rFonts w:ascii="Times New Roman" w:hAnsi="Times New Roman"/>
          <w:color w:val="000000" w:themeColor="text1"/>
          <w:sz w:val="22"/>
          <w:szCs w:val="22"/>
        </w:rPr>
        <w:t>)</w:t>
      </w:r>
      <w:r w:rsidRPr="003F5C7C">
        <w:rPr>
          <w:rFonts w:ascii="Times New Roman" w:hAnsi="Times New Roman"/>
          <w:color w:val="000000" w:themeColor="text1"/>
          <w:sz w:val="22"/>
          <w:szCs w:val="22"/>
        </w:rPr>
        <w:t xml:space="preserve">. </w:t>
      </w:r>
    </w:p>
    <w:p w:rsidR="00B21EDD" w:rsidRPr="003F5C7C" w:rsidRDefault="00B21EDD">
      <w:pPr>
        <w:pStyle w:val="Heading2"/>
        <w:rPr>
          <w:rFonts w:ascii="Times New Roman" w:hAnsi="Times New Roman" w:cs="Times New Roman"/>
        </w:rPr>
      </w:pPr>
      <w:bookmarkStart w:id="16" w:name="_Toc405820630"/>
      <w:bookmarkStart w:id="17" w:name="_Toc405820648"/>
      <w:bookmarkStart w:id="18" w:name="_Toc405821180"/>
      <w:bookmarkStart w:id="19" w:name="_Toc405879990"/>
      <w:bookmarkStart w:id="20" w:name="_Toc405820631"/>
      <w:bookmarkStart w:id="21" w:name="_Toc405820649"/>
      <w:bookmarkStart w:id="22" w:name="_Toc405821181"/>
      <w:bookmarkStart w:id="23" w:name="_Toc405879991"/>
      <w:bookmarkStart w:id="24" w:name="_Toc405820632"/>
      <w:bookmarkStart w:id="25" w:name="_Toc405820650"/>
      <w:bookmarkStart w:id="26" w:name="_Toc405821182"/>
      <w:bookmarkStart w:id="27" w:name="_Toc405879992"/>
      <w:bookmarkStart w:id="28" w:name="_Toc405820633"/>
      <w:bookmarkStart w:id="29" w:name="_Toc405820651"/>
      <w:bookmarkStart w:id="30" w:name="_Toc405821183"/>
      <w:bookmarkStart w:id="31" w:name="_Toc405879993"/>
      <w:bookmarkStart w:id="32" w:name="_Toc405820634"/>
      <w:bookmarkStart w:id="33" w:name="_Toc405820652"/>
      <w:bookmarkStart w:id="34" w:name="_Toc405821184"/>
      <w:bookmarkStart w:id="35" w:name="_Toc405879994"/>
      <w:bookmarkStart w:id="36" w:name="_Toc405820635"/>
      <w:bookmarkStart w:id="37" w:name="_Toc405820653"/>
      <w:bookmarkStart w:id="38" w:name="_Toc405821185"/>
      <w:bookmarkStart w:id="39" w:name="_Toc405879995"/>
      <w:bookmarkStart w:id="40" w:name="_Toc327463747"/>
      <w:bookmarkStart w:id="41" w:name="_Toc355355635"/>
      <w:bookmarkStart w:id="42" w:name="_Toc47925332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3F5C7C">
        <w:rPr>
          <w:rFonts w:ascii="Times New Roman" w:hAnsi="Times New Roman" w:cs="Times New Roman"/>
        </w:rPr>
        <w:lastRenderedPageBreak/>
        <w:t xml:space="preserve">The </w:t>
      </w:r>
      <w:r w:rsidR="009B2905" w:rsidRPr="003F5C7C">
        <w:rPr>
          <w:rFonts w:ascii="Times New Roman" w:hAnsi="Times New Roman" w:cs="Times New Roman"/>
        </w:rPr>
        <w:t xml:space="preserve">TRA </w:t>
      </w:r>
      <w:r w:rsidRPr="003F5C7C">
        <w:rPr>
          <w:rFonts w:ascii="Times New Roman" w:hAnsi="Times New Roman" w:cs="Times New Roman"/>
        </w:rPr>
        <w:t>review process</w:t>
      </w:r>
      <w:bookmarkEnd w:id="40"/>
      <w:bookmarkEnd w:id="41"/>
      <w:bookmarkEnd w:id="42"/>
    </w:p>
    <w:p w:rsidR="00B21EDD" w:rsidRPr="003F5C7C" w:rsidRDefault="00B21EDD" w:rsidP="00035908">
      <w:pPr>
        <w:pStyle w:val="ListBullet"/>
      </w:pPr>
      <w:r w:rsidRPr="003F5C7C">
        <w:t xml:space="preserve">When TRA receives the review application </w:t>
      </w:r>
      <w:proofErr w:type="gramStart"/>
      <w:r w:rsidRPr="003F5C7C">
        <w:t>it will be assessed by a different TRA officer to the officer who provided the original assessment outcome</w:t>
      </w:r>
      <w:proofErr w:type="gramEnd"/>
      <w:r w:rsidR="00D75BF7" w:rsidRPr="003F5C7C">
        <w:t>.</w:t>
      </w:r>
      <w:r w:rsidR="00BC06F6" w:rsidRPr="003F5C7C">
        <w:t xml:space="preserve"> </w:t>
      </w:r>
      <w:r w:rsidRPr="003F5C7C">
        <w:t xml:space="preserve">The TRA </w:t>
      </w:r>
      <w:r w:rsidR="005F14E3" w:rsidRPr="003F5C7C">
        <w:t xml:space="preserve">review </w:t>
      </w:r>
      <w:r w:rsidRPr="003F5C7C">
        <w:t>officer will consider</w:t>
      </w:r>
      <w:r w:rsidR="00BC06F6" w:rsidRPr="003F5C7C">
        <w:t xml:space="preserve"> the</w:t>
      </w:r>
      <w:r w:rsidRPr="003F5C7C">
        <w:t xml:space="preserve">: </w:t>
      </w:r>
    </w:p>
    <w:p w:rsidR="00B21EDD" w:rsidRPr="003F5C7C" w:rsidRDefault="00B21EDD" w:rsidP="00035908">
      <w:pPr>
        <w:pStyle w:val="ListBullet"/>
        <w:numPr>
          <w:ilvl w:val="0"/>
          <w:numId w:val="27"/>
        </w:numPr>
      </w:pPr>
      <w:r w:rsidRPr="003F5C7C">
        <w:t>ev</w:t>
      </w:r>
      <w:r w:rsidR="00BC06F6" w:rsidRPr="003F5C7C">
        <w:t>idence supplied</w:t>
      </w:r>
      <w:r w:rsidRPr="003F5C7C">
        <w:t xml:space="preserve"> in the original application</w:t>
      </w:r>
    </w:p>
    <w:p w:rsidR="00B21EDD" w:rsidRPr="003F5C7C" w:rsidRDefault="00B21EDD" w:rsidP="00035908">
      <w:pPr>
        <w:pStyle w:val="ListBullet"/>
        <w:numPr>
          <w:ilvl w:val="0"/>
          <w:numId w:val="27"/>
        </w:numPr>
      </w:pPr>
      <w:r w:rsidRPr="003F5C7C">
        <w:t>evidence obtained by the original assessor as part of the original assessment</w:t>
      </w:r>
    </w:p>
    <w:p w:rsidR="00C307A5" w:rsidRPr="003F5C7C" w:rsidRDefault="00B21EDD" w:rsidP="00035908">
      <w:pPr>
        <w:pStyle w:val="ListBullet"/>
        <w:numPr>
          <w:ilvl w:val="0"/>
          <w:numId w:val="27"/>
        </w:numPr>
      </w:pPr>
      <w:proofErr w:type="gramStart"/>
      <w:r w:rsidRPr="003F5C7C">
        <w:t>original</w:t>
      </w:r>
      <w:proofErr w:type="gramEnd"/>
      <w:r w:rsidRPr="003F5C7C">
        <w:t xml:space="preserve"> assessor’s opinion and reasons for that opinion</w:t>
      </w:r>
      <w:r w:rsidR="00BC06F6" w:rsidRPr="003F5C7C">
        <w:t>.</w:t>
      </w:r>
    </w:p>
    <w:p w:rsidR="00B21EDD" w:rsidRPr="003F5C7C" w:rsidRDefault="00E13255" w:rsidP="00035908">
      <w:pPr>
        <w:pStyle w:val="ListBullet"/>
      </w:pPr>
      <w:r w:rsidRPr="003F5C7C">
        <w:rPr>
          <w:color w:val="000000" w:themeColor="text1"/>
        </w:rPr>
        <w:t xml:space="preserve">The TRA review officer </w:t>
      </w:r>
      <w:r w:rsidR="00C307A5" w:rsidRPr="003F5C7C">
        <w:t xml:space="preserve">may undertake </w:t>
      </w:r>
      <w:r w:rsidR="00B21EDD" w:rsidRPr="003F5C7C">
        <w:t>further verification</w:t>
      </w:r>
      <w:r w:rsidR="00C307A5" w:rsidRPr="003F5C7C">
        <w:t xml:space="preserve"> of the documents provided in the original application</w:t>
      </w:r>
      <w:r w:rsidR="00BC06F6" w:rsidRPr="003F5C7C">
        <w:t>.</w:t>
      </w:r>
      <w:r w:rsidR="00B21EDD" w:rsidRPr="003F5C7C">
        <w:t xml:space="preserve"> </w:t>
      </w:r>
      <w:r w:rsidR="004E5EF1" w:rsidRPr="003F5C7C">
        <w:t xml:space="preserve">  </w:t>
      </w:r>
    </w:p>
    <w:p w:rsidR="00B21EDD" w:rsidRPr="003F5C7C" w:rsidRDefault="00B21EDD" w:rsidP="00B21EDD">
      <w:pPr>
        <w:pStyle w:val="BodyText"/>
        <w:rPr>
          <w:rFonts w:ascii="Times New Roman" w:hAnsi="Times New Roman"/>
          <w:color w:val="000000" w:themeColor="text1"/>
          <w:sz w:val="22"/>
          <w:szCs w:val="22"/>
        </w:rPr>
      </w:pPr>
      <w:r w:rsidRPr="003F5C7C">
        <w:rPr>
          <w:rFonts w:ascii="Times New Roman" w:hAnsi="Times New Roman"/>
          <w:color w:val="000000" w:themeColor="text1"/>
          <w:sz w:val="22"/>
          <w:szCs w:val="22"/>
        </w:rPr>
        <w:t xml:space="preserve">The applicant </w:t>
      </w:r>
      <w:proofErr w:type="gramStart"/>
      <w:r w:rsidRPr="003F5C7C">
        <w:rPr>
          <w:rFonts w:ascii="Times New Roman" w:hAnsi="Times New Roman"/>
          <w:color w:val="000000" w:themeColor="text1"/>
          <w:sz w:val="22"/>
          <w:szCs w:val="22"/>
        </w:rPr>
        <w:t>will be notified</w:t>
      </w:r>
      <w:proofErr w:type="gramEnd"/>
      <w:r w:rsidRPr="003F5C7C">
        <w:rPr>
          <w:rFonts w:ascii="Times New Roman" w:hAnsi="Times New Roman"/>
          <w:color w:val="000000" w:themeColor="text1"/>
          <w:sz w:val="22"/>
          <w:szCs w:val="22"/>
        </w:rPr>
        <w:t xml:space="preserve"> of the </w:t>
      </w:r>
      <w:r w:rsidR="005F14E3" w:rsidRPr="003F5C7C">
        <w:rPr>
          <w:rFonts w:ascii="Times New Roman" w:hAnsi="Times New Roman"/>
          <w:color w:val="000000" w:themeColor="text1"/>
          <w:sz w:val="22"/>
          <w:szCs w:val="22"/>
        </w:rPr>
        <w:t xml:space="preserve">review </w:t>
      </w:r>
      <w:r w:rsidRPr="003F5C7C">
        <w:rPr>
          <w:rFonts w:ascii="Times New Roman" w:hAnsi="Times New Roman"/>
          <w:color w:val="000000" w:themeColor="text1"/>
          <w:sz w:val="22"/>
          <w:szCs w:val="22"/>
        </w:rPr>
        <w:t xml:space="preserve">outcome by letter. </w:t>
      </w:r>
    </w:p>
    <w:p w:rsidR="00B21EDD" w:rsidRPr="003F5C7C" w:rsidRDefault="009B2905" w:rsidP="00B21EDD">
      <w:pPr>
        <w:pStyle w:val="BodyText"/>
        <w:rPr>
          <w:rFonts w:ascii="Times New Roman" w:hAnsi="Times New Roman"/>
          <w:color w:val="000000" w:themeColor="text1"/>
          <w:sz w:val="22"/>
          <w:szCs w:val="22"/>
        </w:rPr>
      </w:pPr>
      <w:r w:rsidRPr="003F5C7C">
        <w:rPr>
          <w:rFonts w:ascii="Times New Roman" w:hAnsi="Times New Roman"/>
          <w:color w:val="000000" w:themeColor="text1"/>
          <w:sz w:val="22"/>
          <w:szCs w:val="22"/>
        </w:rPr>
        <w:t>Applicants,</w:t>
      </w:r>
      <w:r w:rsidR="00B21EDD" w:rsidRPr="003F5C7C">
        <w:rPr>
          <w:rFonts w:ascii="Times New Roman" w:hAnsi="Times New Roman"/>
          <w:color w:val="000000" w:themeColor="text1"/>
          <w:sz w:val="22"/>
          <w:szCs w:val="22"/>
        </w:rPr>
        <w:t xml:space="preserve"> who wish to proceed with a skills assessment following an unsuccessful review</w:t>
      </w:r>
      <w:r w:rsidR="00C64B9C" w:rsidRPr="003F5C7C">
        <w:rPr>
          <w:rFonts w:ascii="Times New Roman" w:hAnsi="Times New Roman"/>
          <w:color w:val="000000" w:themeColor="text1"/>
          <w:sz w:val="22"/>
          <w:szCs w:val="22"/>
        </w:rPr>
        <w:t>,</w:t>
      </w:r>
      <w:r w:rsidR="00BC06F6" w:rsidRPr="003F5C7C">
        <w:rPr>
          <w:rFonts w:ascii="Times New Roman" w:hAnsi="Times New Roman"/>
          <w:color w:val="000000" w:themeColor="text1"/>
          <w:sz w:val="22"/>
          <w:szCs w:val="22"/>
        </w:rPr>
        <w:t xml:space="preserve"> must lodge a new application</w:t>
      </w:r>
      <w:r w:rsidRPr="003F5C7C">
        <w:rPr>
          <w:rFonts w:ascii="Times New Roman" w:hAnsi="Times New Roman"/>
          <w:color w:val="000000" w:themeColor="text1"/>
          <w:sz w:val="22"/>
          <w:szCs w:val="22"/>
        </w:rPr>
        <w:t xml:space="preserve">. A new application </w:t>
      </w:r>
      <w:proofErr w:type="gramStart"/>
      <w:r w:rsidR="00C64B9C" w:rsidRPr="003F5C7C">
        <w:rPr>
          <w:rFonts w:ascii="Times New Roman" w:hAnsi="Times New Roman"/>
          <w:color w:val="000000" w:themeColor="text1"/>
          <w:sz w:val="22"/>
          <w:szCs w:val="22"/>
        </w:rPr>
        <w:t>can be lodged</w:t>
      </w:r>
      <w:proofErr w:type="gramEnd"/>
      <w:r w:rsidR="00C64B9C" w:rsidRPr="003F5C7C">
        <w:rPr>
          <w:rFonts w:ascii="Times New Roman" w:hAnsi="Times New Roman"/>
          <w:color w:val="000000" w:themeColor="text1"/>
          <w:sz w:val="22"/>
          <w:szCs w:val="22"/>
        </w:rPr>
        <w:t xml:space="preserve"> </w:t>
      </w:r>
      <w:r w:rsidR="00B21EDD" w:rsidRPr="003F5C7C">
        <w:rPr>
          <w:rFonts w:ascii="Times New Roman" w:hAnsi="Times New Roman"/>
          <w:color w:val="000000" w:themeColor="text1"/>
          <w:sz w:val="22"/>
          <w:szCs w:val="22"/>
        </w:rPr>
        <w:t xml:space="preserve">at any time. </w:t>
      </w:r>
    </w:p>
    <w:p w:rsidR="00B21EDD" w:rsidRPr="003F5C7C" w:rsidRDefault="00B21EDD">
      <w:pPr>
        <w:pStyle w:val="Heading2"/>
        <w:rPr>
          <w:rFonts w:ascii="Times New Roman" w:hAnsi="Times New Roman" w:cs="Times New Roman"/>
        </w:rPr>
      </w:pPr>
      <w:bookmarkStart w:id="43" w:name="_Toc327463748"/>
      <w:bookmarkStart w:id="44" w:name="_Toc355355636"/>
      <w:bookmarkStart w:id="45" w:name="_Toc479253321"/>
      <w:r w:rsidRPr="003F5C7C">
        <w:rPr>
          <w:rFonts w:ascii="Times New Roman" w:hAnsi="Times New Roman" w:cs="Times New Roman"/>
        </w:rPr>
        <w:t>Eligibility for a refund of review fee</w:t>
      </w:r>
      <w:bookmarkEnd w:id="43"/>
      <w:bookmarkEnd w:id="44"/>
      <w:bookmarkEnd w:id="45"/>
    </w:p>
    <w:p w:rsidR="00B21EDD" w:rsidRPr="003F5C7C" w:rsidRDefault="00B21EDD" w:rsidP="00B21EDD">
      <w:pPr>
        <w:pStyle w:val="BodyText"/>
        <w:rPr>
          <w:rFonts w:ascii="Times New Roman" w:hAnsi="Times New Roman"/>
          <w:color w:val="000000" w:themeColor="text1"/>
          <w:sz w:val="22"/>
          <w:szCs w:val="22"/>
        </w:rPr>
      </w:pPr>
      <w:r w:rsidRPr="003F5C7C">
        <w:rPr>
          <w:rFonts w:ascii="Times New Roman" w:hAnsi="Times New Roman"/>
          <w:color w:val="000000" w:themeColor="text1"/>
          <w:sz w:val="22"/>
          <w:szCs w:val="22"/>
        </w:rPr>
        <w:t xml:space="preserve">The review fee </w:t>
      </w:r>
      <w:proofErr w:type="gramStart"/>
      <w:r w:rsidRPr="003F5C7C">
        <w:rPr>
          <w:rFonts w:ascii="Times New Roman" w:hAnsi="Times New Roman"/>
          <w:color w:val="000000" w:themeColor="text1"/>
          <w:sz w:val="22"/>
          <w:szCs w:val="22"/>
        </w:rPr>
        <w:t>will only be refunded</w:t>
      </w:r>
      <w:proofErr w:type="gramEnd"/>
      <w:r w:rsidRPr="003F5C7C">
        <w:rPr>
          <w:rFonts w:ascii="Times New Roman" w:hAnsi="Times New Roman"/>
          <w:color w:val="000000" w:themeColor="text1"/>
          <w:sz w:val="22"/>
          <w:szCs w:val="22"/>
        </w:rPr>
        <w:t xml:space="preserve"> whe</w:t>
      </w:r>
      <w:r w:rsidR="00F42422" w:rsidRPr="003F5C7C">
        <w:rPr>
          <w:rFonts w:ascii="Times New Roman" w:hAnsi="Times New Roman"/>
          <w:color w:val="000000" w:themeColor="text1"/>
          <w:sz w:val="22"/>
          <w:szCs w:val="22"/>
        </w:rPr>
        <w:t>n</w:t>
      </w:r>
      <w:r w:rsidRPr="003F5C7C">
        <w:rPr>
          <w:rFonts w:ascii="Times New Roman" w:hAnsi="Times New Roman"/>
          <w:color w:val="000000" w:themeColor="text1"/>
          <w:sz w:val="22"/>
          <w:szCs w:val="22"/>
        </w:rPr>
        <w:t xml:space="preserve"> </w:t>
      </w:r>
      <w:r w:rsidR="00F42422" w:rsidRPr="003F5C7C">
        <w:rPr>
          <w:rFonts w:ascii="Times New Roman" w:hAnsi="Times New Roman"/>
          <w:color w:val="000000" w:themeColor="text1"/>
          <w:sz w:val="22"/>
          <w:szCs w:val="22"/>
        </w:rPr>
        <w:t>an</w:t>
      </w:r>
      <w:r w:rsidRPr="003F5C7C">
        <w:rPr>
          <w:rFonts w:ascii="Times New Roman" w:hAnsi="Times New Roman"/>
          <w:color w:val="000000" w:themeColor="text1"/>
          <w:sz w:val="22"/>
          <w:szCs w:val="22"/>
        </w:rPr>
        <w:t xml:space="preserve"> assessment outcome is overturned based solely on the evidence provided in the </w:t>
      </w:r>
      <w:r w:rsidR="005A2CE5" w:rsidRPr="003F5C7C">
        <w:rPr>
          <w:rFonts w:ascii="Times New Roman" w:hAnsi="Times New Roman"/>
          <w:color w:val="000000" w:themeColor="text1"/>
          <w:sz w:val="22"/>
          <w:szCs w:val="22"/>
        </w:rPr>
        <w:t xml:space="preserve">original </w:t>
      </w:r>
      <w:r w:rsidRPr="003F5C7C">
        <w:rPr>
          <w:rFonts w:ascii="Times New Roman" w:hAnsi="Times New Roman"/>
          <w:color w:val="000000" w:themeColor="text1"/>
          <w:sz w:val="22"/>
          <w:szCs w:val="22"/>
        </w:rPr>
        <w:t xml:space="preserve">application.   </w:t>
      </w:r>
      <w:bookmarkStart w:id="46" w:name="_Toc327463749"/>
    </w:p>
    <w:p w:rsidR="00B21EDD" w:rsidRPr="003F5C7C" w:rsidRDefault="00ED5BB0">
      <w:pPr>
        <w:pStyle w:val="Heading2"/>
        <w:rPr>
          <w:rFonts w:ascii="Times New Roman" w:hAnsi="Times New Roman" w:cs="Times New Roman"/>
        </w:rPr>
      </w:pPr>
      <w:bookmarkStart w:id="47" w:name="_Toc355355637"/>
      <w:bookmarkStart w:id="48" w:name="_Toc479253322"/>
      <w:r w:rsidRPr="003F5C7C">
        <w:rPr>
          <w:rFonts w:ascii="Times New Roman" w:hAnsi="Times New Roman" w:cs="Times New Roman"/>
        </w:rPr>
        <w:t xml:space="preserve">Reassessments and appeals </w:t>
      </w:r>
      <w:r w:rsidR="00B21EDD" w:rsidRPr="003F5C7C">
        <w:rPr>
          <w:rFonts w:ascii="Times New Roman" w:hAnsi="Times New Roman" w:cs="Times New Roman"/>
        </w:rPr>
        <w:t xml:space="preserve">conducted by </w:t>
      </w:r>
      <w:r w:rsidR="009A3A8E" w:rsidRPr="003F5C7C">
        <w:rPr>
          <w:rFonts w:ascii="Times New Roman" w:hAnsi="Times New Roman" w:cs="Times New Roman"/>
        </w:rPr>
        <w:t>TRA-</w:t>
      </w:r>
      <w:r w:rsidR="00B21EDD" w:rsidRPr="003F5C7C">
        <w:rPr>
          <w:rFonts w:ascii="Times New Roman" w:hAnsi="Times New Roman" w:cs="Times New Roman"/>
        </w:rPr>
        <w:t xml:space="preserve">approved </w:t>
      </w:r>
      <w:bookmarkEnd w:id="46"/>
      <w:bookmarkEnd w:id="47"/>
      <w:bookmarkEnd w:id="48"/>
      <w:r w:rsidR="001E2212" w:rsidRPr="003F5C7C">
        <w:rPr>
          <w:rFonts w:ascii="Times New Roman" w:hAnsi="Times New Roman" w:cs="Times New Roman"/>
        </w:rPr>
        <w:t>RTOs</w:t>
      </w:r>
    </w:p>
    <w:p w:rsidR="00563C76" w:rsidRPr="003F5C7C" w:rsidRDefault="001E2212" w:rsidP="00C64B9C">
      <w:pPr>
        <w:pStyle w:val="BodyText"/>
        <w:rPr>
          <w:rFonts w:ascii="Times New Roman" w:hAnsi="Times New Roman"/>
          <w:color w:val="000000" w:themeColor="text1"/>
          <w:sz w:val="22"/>
          <w:szCs w:val="22"/>
        </w:rPr>
      </w:pPr>
      <w:r w:rsidRPr="003F5C7C">
        <w:rPr>
          <w:rFonts w:ascii="Times New Roman" w:hAnsi="Times New Roman"/>
          <w:color w:val="000000" w:themeColor="text1"/>
          <w:sz w:val="22"/>
          <w:szCs w:val="22"/>
        </w:rPr>
        <w:t>Skills assessments under the followin</w:t>
      </w:r>
      <w:r w:rsidR="001C1309" w:rsidRPr="003F5C7C">
        <w:rPr>
          <w:rFonts w:ascii="Times New Roman" w:hAnsi="Times New Roman"/>
          <w:color w:val="000000" w:themeColor="text1"/>
          <w:sz w:val="22"/>
          <w:szCs w:val="22"/>
        </w:rPr>
        <w:t xml:space="preserve">g TRA programs </w:t>
      </w:r>
      <w:proofErr w:type="gramStart"/>
      <w:r w:rsidR="001C1309" w:rsidRPr="003F5C7C">
        <w:rPr>
          <w:rFonts w:ascii="Times New Roman" w:hAnsi="Times New Roman"/>
          <w:color w:val="000000" w:themeColor="text1"/>
          <w:sz w:val="22"/>
          <w:szCs w:val="22"/>
        </w:rPr>
        <w:t>are conducted</w:t>
      </w:r>
      <w:proofErr w:type="gramEnd"/>
      <w:r w:rsidR="001C1309" w:rsidRPr="003F5C7C">
        <w:rPr>
          <w:rFonts w:ascii="Times New Roman" w:hAnsi="Times New Roman"/>
          <w:color w:val="000000" w:themeColor="text1"/>
          <w:sz w:val="22"/>
          <w:szCs w:val="22"/>
        </w:rPr>
        <w:t xml:space="preserve"> by</w:t>
      </w:r>
      <w:r w:rsidRPr="003F5C7C">
        <w:rPr>
          <w:rFonts w:ascii="Times New Roman" w:hAnsi="Times New Roman"/>
          <w:color w:val="000000" w:themeColor="text1"/>
          <w:sz w:val="22"/>
          <w:szCs w:val="22"/>
        </w:rPr>
        <w:t xml:space="preserve"> </w:t>
      </w:r>
      <w:r w:rsidR="001C1309" w:rsidRPr="003F5C7C">
        <w:rPr>
          <w:rFonts w:ascii="Times New Roman" w:hAnsi="Times New Roman"/>
          <w:color w:val="000000" w:themeColor="text1"/>
          <w:sz w:val="22"/>
          <w:szCs w:val="22"/>
        </w:rPr>
        <w:t xml:space="preserve">TRA-approved </w:t>
      </w:r>
      <w:r w:rsidRPr="003F5C7C">
        <w:rPr>
          <w:rFonts w:ascii="Times New Roman" w:hAnsi="Times New Roman"/>
          <w:color w:val="000000" w:themeColor="text1"/>
          <w:sz w:val="22"/>
          <w:szCs w:val="22"/>
        </w:rPr>
        <w:t>RTOs</w:t>
      </w:r>
      <w:r w:rsidR="00C10DF2" w:rsidRPr="003F5C7C">
        <w:rPr>
          <w:rFonts w:ascii="Times New Roman" w:hAnsi="Times New Roman"/>
          <w:color w:val="000000" w:themeColor="text1"/>
          <w:sz w:val="22"/>
          <w:szCs w:val="22"/>
        </w:rPr>
        <w:t>:</w:t>
      </w:r>
    </w:p>
    <w:p w:rsidR="00563C76" w:rsidRPr="003F5C7C" w:rsidRDefault="00BC7F8B" w:rsidP="00035908">
      <w:pPr>
        <w:pStyle w:val="ListBullet"/>
        <w:numPr>
          <w:ilvl w:val="0"/>
          <w:numId w:val="28"/>
        </w:numPr>
      </w:pPr>
      <w:r>
        <w:t>TSS</w:t>
      </w:r>
      <w:r w:rsidRPr="003F5C7C">
        <w:t xml:space="preserve"> </w:t>
      </w:r>
      <w:r w:rsidR="00563C76" w:rsidRPr="003F5C7C">
        <w:t>Skills Assessment Program</w:t>
      </w:r>
    </w:p>
    <w:p w:rsidR="00563C76" w:rsidRPr="003F5C7C" w:rsidRDefault="00563C76" w:rsidP="00035908">
      <w:pPr>
        <w:pStyle w:val="ListBullet"/>
        <w:numPr>
          <w:ilvl w:val="0"/>
          <w:numId w:val="28"/>
        </w:numPr>
      </w:pPr>
      <w:r w:rsidRPr="003F5C7C">
        <w:t>Offshore Skills Assessment Program</w:t>
      </w:r>
    </w:p>
    <w:p w:rsidR="00563C76" w:rsidRPr="003F5C7C" w:rsidRDefault="00563C76" w:rsidP="00035908">
      <w:pPr>
        <w:pStyle w:val="ListBullet"/>
        <w:numPr>
          <w:ilvl w:val="0"/>
          <w:numId w:val="28"/>
        </w:numPr>
      </w:pPr>
      <w:r w:rsidRPr="003F5C7C">
        <w:t>Trades Recognition Service.</w:t>
      </w:r>
    </w:p>
    <w:p w:rsidR="00BF363D" w:rsidRPr="003F5C7C" w:rsidRDefault="001E2212" w:rsidP="001E2212">
      <w:pPr>
        <w:pStyle w:val="BodyText"/>
        <w:spacing w:after="0"/>
        <w:rPr>
          <w:rFonts w:ascii="Times New Roman" w:hAnsi="Times New Roman"/>
          <w:color w:val="000000" w:themeColor="text1"/>
          <w:sz w:val="22"/>
          <w:szCs w:val="22"/>
        </w:rPr>
      </w:pPr>
      <w:r w:rsidRPr="003F5C7C">
        <w:rPr>
          <w:rFonts w:ascii="Times New Roman" w:hAnsi="Times New Roman"/>
          <w:color w:val="000000" w:themeColor="text1"/>
          <w:sz w:val="22"/>
          <w:szCs w:val="22"/>
        </w:rPr>
        <w:t xml:space="preserve">Under these programs, applicants can </w:t>
      </w:r>
      <w:r w:rsidR="00FF79C5" w:rsidRPr="003F5C7C">
        <w:rPr>
          <w:rFonts w:ascii="Times New Roman" w:hAnsi="Times New Roman"/>
          <w:sz w:val="22"/>
          <w:szCs w:val="22"/>
        </w:rPr>
        <w:t>a</w:t>
      </w:r>
      <w:r w:rsidR="00BF363D" w:rsidRPr="003F5C7C">
        <w:rPr>
          <w:rFonts w:ascii="Times New Roman" w:hAnsi="Times New Roman"/>
          <w:sz w:val="22"/>
          <w:szCs w:val="22"/>
        </w:rPr>
        <w:t>ppeal</w:t>
      </w:r>
      <w:r w:rsidRPr="003F5C7C">
        <w:rPr>
          <w:rFonts w:ascii="Times New Roman" w:hAnsi="Times New Roman"/>
          <w:sz w:val="22"/>
          <w:szCs w:val="22"/>
        </w:rPr>
        <w:t xml:space="preserve"> </w:t>
      </w:r>
      <w:r w:rsidR="00BF363D" w:rsidRPr="003F5C7C">
        <w:rPr>
          <w:rFonts w:ascii="Times New Roman" w:hAnsi="Times New Roman"/>
          <w:sz w:val="22"/>
          <w:szCs w:val="22"/>
        </w:rPr>
        <w:t>the original decision</w:t>
      </w:r>
      <w:r w:rsidRPr="003F5C7C">
        <w:rPr>
          <w:rFonts w:ascii="Times New Roman" w:hAnsi="Times New Roman"/>
          <w:sz w:val="22"/>
          <w:szCs w:val="22"/>
        </w:rPr>
        <w:t xml:space="preserve"> or may apply for</w:t>
      </w:r>
      <w:r w:rsidR="001C1309" w:rsidRPr="003F5C7C">
        <w:rPr>
          <w:rFonts w:ascii="Times New Roman" w:hAnsi="Times New Roman"/>
          <w:sz w:val="22"/>
          <w:szCs w:val="22"/>
        </w:rPr>
        <w:t xml:space="preserve"> </w:t>
      </w:r>
    </w:p>
    <w:p w:rsidR="001E2212" w:rsidRPr="003F5C7C" w:rsidRDefault="00FF79C5" w:rsidP="001E2212">
      <w:pPr>
        <w:pStyle w:val="BodyText"/>
        <w:rPr>
          <w:rFonts w:ascii="Times New Roman" w:hAnsi="Times New Roman"/>
          <w:color w:val="000000" w:themeColor="text1"/>
          <w:sz w:val="22"/>
          <w:szCs w:val="22"/>
        </w:rPr>
      </w:pPr>
      <w:proofErr w:type="gramStart"/>
      <w:r w:rsidRPr="003F5C7C">
        <w:rPr>
          <w:rFonts w:ascii="Times New Roman" w:hAnsi="Times New Roman"/>
          <w:color w:val="000000" w:themeColor="text1"/>
          <w:sz w:val="22"/>
          <w:szCs w:val="22"/>
        </w:rPr>
        <w:t>r</w:t>
      </w:r>
      <w:r w:rsidR="00BF363D" w:rsidRPr="003F5C7C">
        <w:rPr>
          <w:rFonts w:ascii="Times New Roman" w:hAnsi="Times New Roman"/>
          <w:color w:val="000000" w:themeColor="text1"/>
          <w:sz w:val="22"/>
          <w:szCs w:val="22"/>
        </w:rPr>
        <w:t>eassessment</w:t>
      </w:r>
      <w:proofErr w:type="gramEnd"/>
      <w:r w:rsidR="00BF363D" w:rsidRPr="003F5C7C">
        <w:rPr>
          <w:rFonts w:ascii="Times New Roman" w:hAnsi="Times New Roman"/>
          <w:color w:val="000000" w:themeColor="text1"/>
          <w:sz w:val="22"/>
          <w:szCs w:val="22"/>
        </w:rPr>
        <w:t xml:space="preserve"> following the completion of addi</w:t>
      </w:r>
      <w:r w:rsidR="001E2212" w:rsidRPr="003F5C7C">
        <w:rPr>
          <w:rFonts w:ascii="Times New Roman" w:hAnsi="Times New Roman"/>
          <w:color w:val="000000" w:themeColor="text1"/>
          <w:sz w:val="22"/>
          <w:szCs w:val="22"/>
        </w:rPr>
        <w:t>tional training</w:t>
      </w:r>
      <w:r w:rsidR="00BF363D" w:rsidRPr="003F5C7C">
        <w:rPr>
          <w:rFonts w:ascii="Times New Roman" w:hAnsi="Times New Roman"/>
          <w:color w:val="000000" w:themeColor="text1"/>
          <w:sz w:val="22"/>
          <w:szCs w:val="22"/>
        </w:rPr>
        <w:t xml:space="preserve"> to address </w:t>
      </w:r>
      <w:r w:rsidR="001C1309" w:rsidRPr="003F5C7C">
        <w:rPr>
          <w:rFonts w:ascii="Times New Roman" w:hAnsi="Times New Roman"/>
          <w:color w:val="000000" w:themeColor="text1"/>
          <w:sz w:val="22"/>
          <w:szCs w:val="22"/>
        </w:rPr>
        <w:t xml:space="preserve">Australian context </w:t>
      </w:r>
      <w:r w:rsidR="00BF363D" w:rsidRPr="003F5C7C">
        <w:rPr>
          <w:rFonts w:ascii="Times New Roman" w:hAnsi="Times New Roman"/>
          <w:color w:val="000000" w:themeColor="text1"/>
          <w:sz w:val="22"/>
          <w:szCs w:val="22"/>
        </w:rPr>
        <w:t>skills gaps identified in the initial assessment process</w:t>
      </w:r>
      <w:r w:rsidR="001E2212" w:rsidRPr="003F5C7C">
        <w:rPr>
          <w:rFonts w:ascii="Times New Roman" w:hAnsi="Times New Roman"/>
          <w:color w:val="000000" w:themeColor="text1"/>
          <w:sz w:val="22"/>
          <w:szCs w:val="22"/>
        </w:rPr>
        <w:t>.</w:t>
      </w:r>
    </w:p>
    <w:p w:rsidR="003B22C5" w:rsidRPr="003F5C7C" w:rsidRDefault="003B22C5" w:rsidP="00B21EDD">
      <w:pPr>
        <w:pStyle w:val="BodyText"/>
        <w:rPr>
          <w:rFonts w:ascii="Times New Roman" w:hAnsi="Times New Roman"/>
          <w:color w:val="000000" w:themeColor="text1"/>
          <w:sz w:val="22"/>
          <w:szCs w:val="22"/>
        </w:rPr>
      </w:pPr>
      <w:r w:rsidRPr="003F5C7C">
        <w:rPr>
          <w:rFonts w:ascii="Times New Roman" w:hAnsi="Times New Roman"/>
          <w:color w:val="000000" w:themeColor="text1"/>
          <w:sz w:val="22"/>
          <w:szCs w:val="22"/>
        </w:rPr>
        <w:t>To request a reassessment</w:t>
      </w:r>
      <w:r w:rsidR="00B0426C" w:rsidRPr="003F5C7C">
        <w:rPr>
          <w:rFonts w:ascii="Times New Roman" w:hAnsi="Times New Roman"/>
          <w:color w:val="000000" w:themeColor="text1"/>
          <w:sz w:val="22"/>
          <w:szCs w:val="22"/>
        </w:rPr>
        <w:t>,</w:t>
      </w:r>
      <w:r w:rsidRPr="003F5C7C">
        <w:rPr>
          <w:rFonts w:ascii="Times New Roman" w:hAnsi="Times New Roman"/>
          <w:color w:val="000000" w:themeColor="text1"/>
          <w:sz w:val="22"/>
          <w:szCs w:val="22"/>
        </w:rPr>
        <w:t xml:space="preserve"> or appeal the original decision of a skills assessment, applicants must contact the TRA-approved RTO that provided their original skills assessment outcome.</w:t>
      </w:r>
    </w:p>
    <w:p w:rsidR="009A3A8E" w:rsidRPr="003F5C7C" w:rsidRDefault="00B21EDD" w:rsidP="00443D35">
      <w:pPr>
        <w:pStyle w:val="BodyText"/>
        <w:rPr>
          <w:rFonts w:ascii="Times New Roman" w:hAnsi="Times New Roman"/>
          <w:color w:val="000000" w:themeColor="text1"/>
          <w:sz w:val="22"/>
          <w:szCs w:val="22"/>
        </w:rPr>
      </w:pPr>
      <w:r w:rsidRPr="003F5C7C">
        <w:rPr>
          <w:rFonts w:ascii="Times New Roman" w:hAnsi="Times New Roman"/>
          <w:color w:val="000000" w:themeColor="text1"/>
          <w:sz w:val="22"/>
          <w:szCs w:val="22"/>
        </w:rPr>
        <w:t>Under</w:t>
      </w:r>
      <w:r w:rsidR="00B0426C" w:rsidRPr="003F5C7C">
        <w:rPr>
          <w:rFonts w:ascii="Times New Roman" w:hAnsi="Times New Roman"/>
          <w:color w:val="000000" w:themeColor="text1"/>
          <w:sz w:val="22"/>
          <w:szCs w:val="22"/>
        </w:rPr>
        <w:t xml:space="preserve"> their deeds of service</w:t>
      </w:r>
      <w:r w:rsidRPr="003F5C7C">
        <w:rPr>
          <w:rFonts w:ascii="Times New Roman" w:hAnsi="Times New Roman"/>
          <w:color w:val="000000" w:themeColor="text1"/>
          <w:sz w:val="22"/>
          <w:szCs w:val="22"/>
        </w:rPr>
        <w:t>, TRA</w:t>
      </w:r>
      <w:r w:rsidR="005E01EB" w:rsidRPr="003F5C7C">
        <w:rPr>
          <w:rFonts w:ascii="Times New Roman" w:hAnsi="Times New Roman"/>
          <w:color w:val="000000" w:themeColor="text1"/>
          <w:sz w:val="22"/>
          <w:szCs w:val="22"/>
        </w:rPr>
        <w:noBreakHyphen/>
        <w:t xml:space="preserve">approved </w:t>
      </w:r>
      <w:r w:rsidRPr="003F5C7C">
        <w:rPr>
          <w:rFonts w:ascii="Times New Roman" w:hAnsi="Times New Roman"/>
          <w:color w:val="000000" w:themeColor="text1"/>
          <w:sz w:val="22"/>
          <w:szCs w:val="22"/>
        </w:rPr>
        <w:t xml:space="preserve">RTOs must have a </w:t>
      </w:r>
      <w:r w:rsidR="00B425F2" w:rsidRPr="003F5C7C">
        <w:rPr>
          <w:rFonts w:ascii="Times New Roman" w:hAnsi="Times New Roman"/>
          <w:color w:val="000000" w:themeColor="text1"/>
          <w:sz w:val="22"/>
          <w:szCs w:val="22"/>
        </w:rPr>
        <w:t>reassessment and appeals</w:t>
      </w:r>
      <w:r w:rsidRPr="003F5C7C">
        <w:rPr>
          <w:rFonts w:ascii="Times New Roman" w:hAnsi="Times New Roman"/>
          <w:color w:val="000000" w:themeColor="text1"/>
          <w:sz w:val="22"/>
          <w:szCs w:val="22"/>
        </w:rPr>
        <w:t xml:space="preserve"> process available to applicants. Under the </w:t>
      </w:r>
      <w:r w:rsidR="005E01EB" w:rsidRPr="003F5C7C">
        <w:rPr>
          <w:rFonts w:ascii="Times New Roman" w:hAnsi="Times New Roman"/>
          <w:color w:val="000000" w:themeColor="text1"/>
          <w:sz w:val="22"/>
          <w:szCs w:val="22"/>
        </w:rPr>
        <w:t xml:space="preserve">VET Quality </w:t>
      </w:r>
      <w:r w:rsidRPr="003F5C7C">
        <w:rPr>
          <w:rFonts w:ascii="Times New Roman" w:hAnsi="Times New Roman"/>
          <w:color w:val="000000" w:themeColor="text1"/>
          <w:sz w:val="22"/>
          <w:szCs w:val="22"/>
        </w:rPr>
        <w:t xml:space="preserve">Framework, all RTOs must provide a copy of their </w:t>
      </w:r>
      <w:r w:rsidR="00B425F2" w:rsidRPr="003F5C7C">
        <w:rPr>
          <w:rFonts w:ascii="Times New Roman" w:hAnsi="Times New Roman"/>
          <w:color w:val="000000" w:themeColor="text1"/>
          <w:sz w:val="22"/>
          <w:szCs w:val="22"/>
        </w:rPr>
        <w:t>reassessment and appeals</w:t>
      </w:r>
      <w:r w:rsidRPr="003F5C7C">
        <w:rPr>
          <w:rFonts w:ascii="Times New Roman" w:hAnsi="Times New Roman"/>
          <w:color w:val="000000" w:themeColor="text1"/>
          <w:sz w:val="22"/>
          <w:szCs w:val="22"/>
        </w:rPr>
        <w:t xml:space="preserve"> process to clients at the time their service provision commences. </w:t>
      </w:r>
    </w:p>
    <w:p w:rsidR="00B21EDD" w:rsidRPr="003F5C7C" w:rsidRDefault="00B21EDD" w:rsidP="00B83981">
      <w:pPr>
        <w:pStyle w:val="Heading2"/>
        <w:rPr>
          <w:rFonts w:ascii="Times New Roman" w:hAnsi="Times New Roman" w:cs="Times New Roman"/>
          <w:color w:val="000000" w:themeColor="text1"/>
          <w:lang w:eastAsia="en-AU"/>
        </w:rPr>
      </w:pPr>
      <w:bookmarkStart w:id="49" w:name="_Toc355355638"/>
      <w:bookmarkStart w:id="50" w:name="_Toc479253323"/>
      <w:r w:rsidRPr="003F5C7C">
        <w:rPr>
          <w:rFonts w:ascii="Times New Roman" w:hAnsi="Times New Roman" w:cs="Times New Roman"/>
        </w:rPr>
        <w:lastRenderedPageBreak/>
        <w:t>Schedule of review time frames and fees</w:t>
      </w:r>
      <w:bookmarkEnd w:id="49"/>
      <w:bookmarkEnd w:id="50"/>
    </w:p>
    <w:tbl>
      <w:tblPr>
        <w:tblStyle w:val="LightList-Accent5"/>
        <w:tblW w:w="9606" w:type="dxa"/>
        <w:jc w:val="center"/>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Description w:val="TRA skills assessment program, review time frame and review fees (A$)"/>
      </w:tblPr>
      <w:tblGrid>
        <w:gridCol w:w="3809"/>
        <w:gridCol w:w="4116"/>
        <w:gridCol w:w="1681"/>
      </w:tblGrid>
      <w:tr w:rsidR="008B2FBF" w:rsidRPr="003F5C7C" w:rsidTr="00D531C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809" w:type="dxa"/>
            <w:tcBorders>
              <w:bottom w:val="single" w:sz="6" w:space="0" w:color="000000" w:themeColor="text1"/>
            </w:tcBorders>
            <w:shd w:val="clear" w:color="auto" w:fill="17365D" w:themeFill="text2" w:themeFillShade="BF"/>
            <w:vAlign w:val="bottom"/>
          </w:tcPr>
          <w:p w:rsidR="00B21EDD" w:rsidRPr="003F5C7C" w:rsidRDefault="00B21EDD">
            <w:pPr>
              <w:jc w:val="center"/>
              <w:rPr>
                <w:rFonts w:ascii="Times New Roman" w:hAnsi="Times New Roman" w:cs="Times New Roman"/>
                <w:color w:val="FFFFFF" w:themeColor="background1"/>
                <w:sz w:val="22"/>
                <w:szCs w:val="22"/>
              </w:rPr>
            </w:pPr>
            <w:r w:rsidRPr="003F5C7C">
              <w:rPr>
                <w:rFonts w:ascii="Times New Roman" w:hAnsi="Times New Roman" w:cs="Times New Roman"/>
                <w:color w:val="FFFFFF" w:themeColor="background1"/>
                <w:sz w:val="22"/>
                <w:szCs w:val="22"/>
              </w:rPr>
              <w:t>TRA skills assessment program</w:t>
            </w:r>
          </w:p>
        </w:tc>
        <w:tc>
          <w:tcPr>
            <w:tcW w:w="4116" w:type="dxa"/>
            <w:tcBorders>
              <w:bottom w:val="single" w:sz="6" w:space="0" w:color="000000" w:themeColor="text1"/>
            </w:tcBorders>
            <w:shd w:val="clear" w:color="auto" w:fill="17365D" w:themeFill="text2" w:themeFillShade="BF"/>
            <w:vAlign w:val="bottom"/>
          </w:tcPr>
          <w:p w:rsidR="00B21EDD" w:rsidRPr="003F5C7C" w:rsidRDefault="00B21ED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themeColor="background1"/>
                <w:sz w:val="22"/>
                <w:szCs w:val="22"/>
              </w:rPr>
            </w:pPr>
            <w:r w:rsidRPr="003F5C7C">
              <w:rPr>
                <w:rFonts w:ascii="Times New Roman" w:hAnsi="Times New Roman" w:cs="Times New Roman"/>
                <w:color w:val="FFFFFF" w:themeColor="background1"/>
                <w:sz w:val="22"/>
                <w:szCs w:val="22"/>
              </w:rPr>
              <w:t>Review time frame</w:t>
            </w:r>
          </w:p>
        </w:tc>
        <w:tc>
          <w:tcPr>
            <w:tcW w:w="1681" w:type="dxa"/>
            <w:tcBorders>
              <w:bottom w:val="single" w:sz="6" w:space="0" w:color="000000" w:themeColor="text1"/>
            </w:tcBorders>
            <w:shd w:val="clear" w:color="auto" w:fill="17365D" w:themeFill="text2" w:themeFillShade="BF"/>
            <w:vAlign w:val="bottom"/>
          </w:tcPr>
          <w:p w:rsidR="00B21EDD" w:rsidRPr="003F5C7C" w:rsidRDefault="00B21ED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themeColor="background1"/>
                <w:sz w:val="22"/>
                <w:szCs w:val="22"/>
              </w:rPr>
            </w:pPr>
            <w:r w:rsidRPr="003F5C7C">
              <w:rPr>
                <w:rFonts w:ascii="Times New Roman" w:hAnsi="Times New Roman" w:cs="Times New Roman"/>
                <w:color w:val="FFFFFF" w:themeColor="background1"/>
                <w:sz w:val="22"/>
                <w:szCs w:val="22"/>
              </w:rPr>
              <w:t>Review fees</w:t>
            </w:r>
          </w:p>
          <w:p w:rsidR="00B21EDD" w:rsidRPr="003F5C7C" w:rsidRDefault="00B21ED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themeColor="background1"/>
                <w:sz w:val="22"/>
                <w:szCs w:val="22"/>
              </w:rPr>
            </w:pPr>
            <w:r w:rsidRPr="003F5C7C">
              <w:rPr>
                <w:rFonts w:ascii="Times New Roman" w:hAnsi="Times New Roman" w:cs="Times New Roman"/>
                <w:color w:val="FFFFFF" w:themeColor="background1"/>
                <w:sz w:val="22"/>
                <w:szCs w:val="22"/>
              </w:rPr>
              <w:t>(A$)</w:t>
            </w:r>
          </w:p>
        </w:tc>
      </w:tr>
      <w:tr w:rsidR="004E5EF1" w:rsidRPr="003F5C7C" w:rsidTr="00D531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809" w:type="dxa"/>
            <w:tcBorders>
              <w:top w:val="none" w:sz="0" w:space="0" w:color="auto"/>
              <w:left w:val="none" w:sz="0" w:space="0" w:color="auto"/>
              <w:bottom w:val="none" w:sz="0" w:space="0" w:color="auto"/>
            </w:tcBorders>
          </w:tcPr>
          <w:p w:rsidR="004E5EF1" w:rsidRPr="003F5C7C" w:rsidRDefault="004E5EF1" w:rsidP="007607DB">
            <w:pPr>
              <w:spacing w:before="120" w:after="120"/>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 xml:space="preserve">Provisional Skills Assessment </w:t>
            </w:r>
          </w:p>
        </w:tc>
        <w:tc>
          <w:tcPr>
            <w:tcW w:w="4116" w:type="dxa"/>
            <w:tcBorders>
              <w:top w:val="none" w:sz="0" w:space="0" w:color="auto"/>
              <w:bottom w:val="none" w:sz="0" w:space="0" w:color="auto"/>
            </w:tcBorders>
          </w:tcPr>
          <w:p w:rsidR="004E5EF1" w:rsidRPr="003F5C7C" w:rsidRDefault="004E5EF1" w:rsidP="007607DB">
            <w:pPr>
              <w:spacing w:before="120" w:after="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30 working days from the date of the assessment outcome letter</w:t>
            </w:r>
          </w:p>
        </w:tc>
        <w:tc>
          <w:tcPr>
            <w:tcW w:w="1681" w:type="dxa"/>
            <w:tcBorders>
              <w:top w:val="none" w:sz="0" w:space="0" w:color="auto"/>
              <w:bottom w:val="none" w:sz="0" w:space="0" w:color="auto"/>
              <w:right w:val="none" w:sz="0" w:space="0" w:color="auto"/>
            </w:tcBorders>
            <w:vAlign w:val="center"/>
          </w:tcPr>
          <w:p w:rsidR="004E5EF1" w:rsidRPr="003F5C7C" w:rsidRDefault="004E5EF1" w:rsidP="00D531C6">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$3</w:t>
            </w:r>
            <w:r w:rsidR="00295BC5">
              <w:rPr>
                <w:rFonts w:ascii="Times New Roman" w:hAnsi="Times New Roman" w:cs="Times New Roman"/>
                <w:color w:val="000000" w:themeColor="text1"/>
                <w:sz w:val="22"/>
                <w:szCs w:val="22"/>
              </w:rPr>
              <w:t>00</w:t>
            </w:r>
          </w:p>
        </w:tc>
      </w:tr>
      <w:tr w:rsidR="008B2FBF" w:rsidRPr="003F5C7C" w:rsidTr="00D531C6">
        <w:trPr>
          <w:jc w:val="center"/>
        </w:trPr>
        <w:tc>
          <w:tcPr>
            <w:cnfStyle w:val="001000000000" w:firstRow="0" w:lastRow="0" w:firstColumn="1" w:lastColumn="0" w:oddVBand="0" w:evenVBand="0" w:oddHBand="0" w:evenHBand="0" w:firstRowFirstColumn="0" w:firstRowLastColumn="0" w:lastRowFirstColumn="0" w:lastRowLastColumn="0"/>
            <w:tcW w:w="3809" w:type="dxa"/>
          </w:tcPr>
          <w:p w:rsidR="00B21EDD" w:rsidRPr="003F5C7C" w:rsidRDefault="002F0D82" w:rsidP="00CC03CC">
            <w:pPr>
              <w:spacing w:before="120" w:after="120"/>
              <w:rPr>
                <w:rFonts w:ascii="Times New Roman" w:hAnsi="Times New Roman" w:cs="Times New Roman"/>
                <w:b w:val="0"/>
                <w:color w:val="000000" w:themeColor="text1"/>
                <w:sz w:val="22"/>
                <w:szCs w:val="22"/>
              </w:rPr>
            </w:pPr>
            <w:r w:rsidRPr="003F5C7C">
              <w:rPr>
                <w:rFonts w:ascii="Times New Roman" w:hAnsi="Times New Roman" w:cs="Times New Roman"/>
                <w:color w:val="000000" w:themeColor="text1"/>
                <w:sz w:val="22"/>
                <w:szCs w:val="22"/>
              </w:rPr>
              <w:t xml:space="preserve">Job Ready Employment </w:t>
            </w:r>
          </w:p>
        </w:tc>
        <w:tc>
          <w:tcPr>
            <w:tcW w:w="4116" w:type="dxa"/>
          </w:tcPr>
          <w:p w:rsidR="00B21EDD" w:rsidRPr="003F5C7C" w:rsidRDefault="005B7F6A" w:rsidP="00CC03CC">
            <w:pPr>
              <w:spacing w:before="120"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30 working days from the date of the assessment outcome letter</w:t>
            </w:r>
            <w:r w:rsidRPr="003F5C7C" w:rsidDel="005B7F6A">
              <w:rPr>
                <w:rFonts w:ascii="Times New Roman" w:hAnsi="Times New Roman" w:cs="Times New Roman"/>
                <w:color w:val="000000" w:themeColor="text1"/>
                <w:sz w:val="22"/>
                <w:szCs w:val="22"/>
              </w:rPr>
              <w:t xml:space="preserve"> </w:t>
            </w:r>
          </w:p>
        </w:tc>
        <w:tc>
          <w:tcPr>
            <w:tcW w:w="1681" w:type="dxa"/>
            <w:vAlign w:val="center"/>
          </w:tcPr>
          <w:p w:rsidR="00B21EDD" w:rsidRPr="003F5C7C" w:rsidRDefault="005B7F6A" w:rsidP="00D531C6">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No fee</w:t>
            </w:r>
          </w:p>
        </w:tc>
      </w:tr>
      <w:tr w:rsidR="008B2FBF" w:rsidRPr="003F5C7C" w:rsidTr="00D531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809" w:type="dxa"/>
            <w:tcBorders>
              <w:top w:val="single" w:sz="6" w:space="0" w:color="000000" w:themeColor="text1"/>
              <w:left w:val="single" w:sz="6" w:space="0" w:color="000000" w:themeColor="text1"/>
              <w:bottom w:val="single" w:sz="6" w:space="0" w:color="000000" w:themeColor="text1"/>
            </w:tcBorders>
          </w:tcPr>
          <w:p w:rsidR="00B21EDD" w:rsidRPr="003F5C7C" w:rsidRDefault="002F0D82">
            <w:pPr>
              <w:spacing w:before="120" w:after="120"/>
              <w:rPr>
                <w:rFonts w:ascii="Times New Roman" w:hAnsi="Times New Roman" w:cs="Times New Roman"/>
                <w:b w:val="0"/>
                <w:bCs w:val="0"/>
                <w:color w:val="000000" w:themeColor="text1"/>
                <w:sz w:val="22"/>
                <w:szCs w:val="22"/>
              </w:rPr>
            </w:pPr>
            <w:r w:rsidRPr="003F5C7C">
              <w:rPr>
                <w:rFonts w:ascii="Times New Roman" w:hAnsi="Times New Roman" w:cs="Times New Roman"/>
                <w:color w:val="000000" w:themeColor="text1"/>
                <w:sz w:val="22"/>
                <w:szCs w:val="22"/>
              </w:rPr>
              <w:t xml:space="preserve">Job Ready Workplace Assessment </w:t>
            </w:r>
          </w:p>
        </w:tc>
        <w:tc>
          <w:tcPr>
            <w:tcW w:w="4116" w:type="dxa"/>
            <w:tcBorders>
              <w:top w:val="single" w:sz="6" w:space="0" w:color="000000" w:themeColor="text1"/>
              <w:bottom w:val="single" w:sz="6" w:space="0" w:color="000000" w:themeColor="text1"/>
            </w:tcBorders>
          </w:tcPr>
          <w:p w:rsidR="00B21EDD" w:rsidRPr="003F5C7C" w:rsidRDefault="00B21EDD" w:rsidP="00CC03CC">
            <w:pPr>
              <w:spacing w:before="120" w:after="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 xml:space="preserve">30 working days from the date of the workplace </w:t>
            </w:r>
            <w:r w:rsidR="00CC03CC" w:rsidRPr="003F5C7C">
              <w:rPr>
                <w:rFonts w:ascii="Times New Roman" w:hAnsi="Times New Roman" w:cs="Times New Roman"/>
                <w:color w:val="000000" w:themeColor="text1"/>
                <w:sz w:val="22"/>
                <w:szCs w:val="22"/>
              </w:rPr>
              <w:t xml:space="preserve">assessment </w:t>
            </w:r>
            <w:r w:rsidRPr="003F5C7C">
              <w:rPr>
                <w:rFonts w:ascii="Times New Roman" w:hAnsi="Times New Roman" w:cs="Times New Roman"/>
                <w:color w:val="000000" w:themeColor="text1"/>
                <w:sz w:val="22"/>
                <w:szCs w:val="22"/>
              </w:rPr>
              <w:t>outcome letter</w:t>
            </w:r>
          </w:p>
        </w:tc>
        <w:tc>
          <w:tcPr>
            <w:tcW w:w="1681" w:type="dxa"/>
            <w:tcBorders>
              <w:top w:val="single" w:sz="6" w:space="0" w:color="000000" w:themeColor="text1"/>
              <w:bottom w:val="single" w:sz="6" w:space="0" w:color="000000" w:themeColor="text1"/>
              <w:right w:val="single" w:sz="6" w:space="0" w:color="000000" w:themeColor="text1"/>
            </w:tcBorders>
            <w:vAlign w:val="center"/>
          </w:tcPr>
          <w:p w:rsidR="00B21EDD" w:rsidRPr="003F5C7C" w:rsidRDefault="00B21EDD" w:rsidP="00D531C6">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No fee</w:t>
            </w:r>
          </w:p>
        </w:tc>
      </w:tr>
      <w:tr w:rsidR="008B2FBF" w:rsidRPr="003F5C7C" w:rsidTr="00D531C6">
        <w:trPr>
          <w:jc w:val="center"/>
        </w:trPr>
        <w:tc>
          <w:tcPr>
            <w:cnfStyle w:val="001000000000" w:firstRow="0" w:lastRow="0" w:firstColumn="1" w:lastColumn="0" w:oddVBand="0" w:evenVBand="0" w:oddHBand="0" w:evenHBand="0" w:firstRowFirstColumn="0" w:firstRowLastColumn="0" w:lastRowFirstColumn="0" w:lastRowLastColumn="0"/>
            <w:tcW w:w="3809" w:type="dxa"/>
          </w:tcPr>
          <w:p w:rsidR="00B21EDD" w:rsidRPr="003F5C7C" w:rsidRDefault="002F0D82">
            <w:pPr>
              <w:spacing w:before="120" w:after="120"/>
              <w:rPr>
                <w:rFonts w:ascii="Times New Roman" w:hAnsi="Times New Roman" w:cs="Times New Roman"/>
                <w:b w:val="0"/>
                <w:bCs w:val="0"/>
                <w:color w:val="000000" w:themeColor="text1"/>
                <w:sz w:val="22"/>
                <w:szCs w:val="22"/>
              </w:rPr>
            </w:pPr>
            <w:r w:rsidRPr="003F5C7C">
              <w:rPr>
                <w:rFonts w:ascii="Times New Roman" w:hAnsi="Times New Roman" w:cs="Times New Roman"/>
                <w:color w:val="000000" w:themeColor="text1"/>
                <w:sz w:val="22"/>
                <w:szCs w:val="22"/>
              </w:rPr>
              <w:t>Job Ready Final Assessment</w:t>
            </w:r>
          </w:p>
        </w:tc>
        <w:tc>
          <w:tcPr>
            <w:tcW w:w="4116" w:type="dxa"/>
          </w:tcPr>
          <w:p w:rsidR="00B21EDD" w:rsidRPr="003F5C7C" w:rsidRDefault="00B21EDD" w:rsidP="00CC03CC">
            <w:pPr>
              <w:spacing w:before="120"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 xml:space="preserve">30 working days from the date of the </w:t>
            </w:r>
            <w:r w:rsidR="00CC03CC" w:rsidRPr="003F5C7C">
              <w:rPr>
                <w:rFonts w:ascii="Times New Roman" w:hAnsi="Times New Roman" w:cs="Times New Roman"/>
                <w:color w:val="000000" w:themeColor="text1"/>
                <w:sz w:val="22"/>
                <w:szCs w:val="22"/>
              </w:rPr>
              <w:t xml:space="preserve">final </w:t>
            </w:r>
            <w:r w:rsidRPr="003F5C7C">
              <w:rPr>
                <w:rFonts w:ascii="Times New Roman" w:hAnsi="Times New Roman" w:cs="Times New Roman"/>
                <w:color w:val="000000" w:themeColor="text1"/>
                <w:sz w:val="22"/>
                <w:szCs w:val="22"/>
              </w:rPr>
              <w:t xml:space="preserve">assessment outcome letter </w:t>
            </w:r>
          </w:p>
        </w:tc>
        <w:tc>
          <w:tcPr>
            <w:tcW w:w="1681" w:type="dxa"/>
            <w:vAlign w:val="center"/>
          </w:tcPr>
          <w:p w:rsidR="00B21EDD" w:rsidRPr="003F5C7C" w:rsidRDefault="00B21EDD" w:rsidP="00D531C6">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No fee</w:t>
            </w:r>
          </w:p>
        </w:tc>
      </w:tr>
      <w:tr w:rsidR="008B2FBF" w:rsidRPr="003F5C7C" w:rsidTr="00D531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809" w:type="dxa"/>
            <w:tcBorders>
              <w:top w:val="single" w:sz="6" w:space="0" w:color="000000" w:themeColor="text1"/>
              <w:left w:val="single" w:sz="6" w:space="0" w:color="000000" w:themeColor="text1"/>
              <w:bottom w:val="single" w:sz="6" w:space="0" w:color="000000" w:themeColor="text1"/>
            </w:tcBorders>
          </w:tcPr>
          <w:p w:rsidR="00B21EDD" w:rsidRPr="003F5C7C" w:rsidRDefault="005B7F6A">
            <w:pPr>
              <w:spacing w:before="120" w:after="120"/>
              <w:rPr>
                <w:rFonts w:ascii="Times New Roman" w:hAnsi="Times New Roman" w:cs="Times New Roman"/>
                <w:b w:val="0"/>
                <w:bCs w:val="0"/>
                <w:color w:val="000000" w:themeColor="text1"/>
                <w:sz w:val="22"/>
                <w:szCs w:val="22"/>
              </w:rPr>
            </w:pPr>
            <w:r w:rsidRPr="003F5C7C">
              <w:rPr>
                <w:rFonts w:ascii="Times New Roman" w:hAnsi="Times New Roman" w:cs="Times New Roman"/>
                <w:color w:val="000000" w:themeColor="text1"/>
                <w:sz w:val="22"/>
                <w:szCs w:val="22"/>
              </w:rPr>
              <w:t>Migration Points Advice</w:t>
            </w:r>
            <w:r w:rsidRPr="003F5C7C" w:rsidDel="005B7F6A">
              <w:rPr>
                <w:rFonts w:ascii="Times New Roman" w:hAnsi="Times New Roman" w:cs="Times New Roman"/>
                <w:color w:val="000000" w:themeColor="text1"/>
                <w:sz w:val="22"/>
                <w:szCs w:val="22"/>
              </w:rPr>
              <w:t xml:space="preserve"> </w:t>
            </w:r>
          </w:p>
        </w:tc>
        <w:tc>
          <w:tcPr>
            <w:tcW w:w="4116" w:type="dxa"/>
            <w:tcBorders>
              <w:top w:val="single" w:sz="6" w:space="0" w:color="000000" w:themeColor="text1"/>
              <w:bottom w:val="single" w:sz="6" w:space="0" w:color="000000" w:themeColor="text1"/>
            </w:tcBorders>
          </w:tcPr>
          <w:p w:rsidR="00B21EDD" w:rsidRPr="003F5C7C" w:rsidRDefault="005B7F6A" w:rsidP="00B83981">
            <w:pPr>
              <w:spacing w:before="120" w:after="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60 working days from the date of the assessment outcome letter</w:t>
            </w:r>
            <w:r w:rsidRPr="003F5C7C" w:rsidDel="005B7F6A">
              <w:rPr>
                <w:rFonts w:ascii="Times New Roman" w:hAnsi="Times New Roman" w:cs="Times New Roman"/>
                <w:color w:val="000000" w:themeColor="text1"/>
                <w:sz w:val="22"/>
                <w:szCs w:val="22"/>
              </w:rPr>
              <w:t xml:space="preserve"> </w:t>
            </w:r>
          </w:p>
        </w:tc>
        <w:tc>
          <w:tcPr>
            <w:tcW w:w="1681" w:type="dxa"/>
            <w:tcBorders>
              <w:top w:val="single" w:sz="6" w:space="0" w:color="000000" w:themeColor="text1"/>
              <w:bottom w:val="single" w:sz="6" w:space="0" w:color="000000" w:themeColor="text1"/>
              <w:right w:val="single" w:sz="6" w:space="0" w:color="000000" w:themeColor="text1"/>
            </w:tcBorders>
            <w:vAlign w:val="center"/>
          </w:tcPr>
          <w:p w:rsidR="00B21EDD" w:rsidRPr="003F5C7C" w:rsidRDefault="005B7F6A" w:rsidP="00D531C6">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$300</w:t>
            </w:r>
          </w:p>
        </w:tc>
      </w:tr>
      <w:tr w:rsidR="008B2FBF" w:rsidRPr="003F5C7C" w:rsidTr="00D531C6">
        <w:trPr>
          <w:jc w:val="center"/>
        </w:trPr>
        <w:tc>
          <w:tcPr>
            <w:cnfStyle w:val="001000000000" w:firstRow="0" w:lastRow="0" w:firstColumn="1" w:lastColumn="0" w:oddVBand="0" w:evenVBand="0" w:oddHBand="0" w:evenHBand="0" w:firstRowFirstColumn="0" w:firstRowLastColumn="0" w:lastRowFirstColumn="0" w:lastRowLastColumn="0"/>
            <w:tcW w:w="3809" w:type="dxa"/>
          </w:tcPr>
          <w:p w:rsidR="00B21EDD" w:rsidRPr="003F5C7C" w:rsidRDefault="005B7F6A">
            <w:pPr>
              <w:spacing w:before="120" w:after="120"/>
              <w:rPr>
                <w:rFonts w:ascii="Times New Roman" w:hAnsi="Times New Roman" w:cs="Times New Roman"/>
                <w:b w:val="0"/>
                <w:color w:val="000000" w:themeColor="text1"/>
                <w:sz w:val="22"/>
                <w:szCs w:val="22"/>
              </w:rPr>
            </w:pPr>
            <w:r w:rsidRPr="003F5C7C">
              <w:rPr>
                <w:rFonts w:ascii="Times New Roman" w:hAnsi="Times New Roman" w:cs="Times New Roman"/>
                <w:color w:val="000000" w:themeColor="text1"/>
                <w:sz w:val="22"/>
                <w:szCs w:val="22"/>
              </w:rPr>
              <w:t>Migration Skills Assessment</w:t>
            </w:r>
            <w:r w:rsidRPr="003F5C7C" w:rsidDel="005B7F6A">
              <w:rPr>
                <w:rFonts w:ascii="Times New Roman" w:hAnsi="Times New Roman" w:cs="Times New Roman"/>
                <w:color w:val="000000" w:themeColor="text1"/>
                <w:sz w:val="22"/>
                <w:szCs w:val="22"/>
              </w:rPr>
              <w:t xml:space="preserve"> </w:t>
            </w:r>
          </w:p>
        </w:tc>
        <w:tc>
          <w:tcPr>
            <w:tcW w:w="4116" w:type="dxa"/>
          </w:tcPr>
          <w:p w:rsidR="00B21EDD" w:rsidRPr="003F5C7C" w:rsidRDefault="005B7F6A" w:rsidP="00B83981">
            <w:pPr>
              <w:spacing w:before="120"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60 working days from the date of the assessment outcome letter</w:t>
            </w:r>
            <w:r w:rsidRPr="003F5C7C" w:rsidDel="005B7F6A">
              <w:rPr>
                <w:rFonts w:ascii="Times New Roman" w:hAnsi="Times New Roman" w:cs="Times New Roman"/>
                <w:color w:val="000000" w:themeColor="text1"/>
                <w:sz w:val="22"/>
                <w:szCs w:val="22"/>
              </w:rPr>
              <w:t xml:space="preserve"> </w:t>
            </w:r>
          </w:p>
        </w:tc>
        <w:tc>
          <w:tcPr>
            <w:tcW w:w="1681" w:type="dxa"/>
            <w:vAlign w:val="center"/>
          </w:tcPr>
          <w:p w:rsidR="00B21EDD" w:rsidRPr="003F5C7C" w:rsidRDefault="005B7F6A" w:rsidP="00D531C6">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$900</w:t>
            </w:r>
          </w:p>
        </w:tc>
      </w:tr>
    </w:tbl>
    <w:p w:rsidR="00B21EDD" w:rsidRPr="003F5C7C" w:rsidRDefault="00B21EDD" w:rsidP="00B21EDD">
      <w:pPr>
        <w:pStyle w:val="BodyText1"/>
        <w:rPr>
          <w:rFonts w:ascii="Times New Roman" w:hAnsi="Times New Roman" w:cs="Times New Roman"/>
          <w:color w:val="000000" w:themeColor="text1"/>
          <w:sz w:val="22"/>
          <w:szCs w:val="22"/>
        </w:rPr>
      </w:pPr>
    </w:p>
    <w:p w:rsidR="00B21EDD" w:rsidRPr="003F5C7C" w:rsidRDefault="00B21EDD" w:rsidP="00B21EDD">
      <w:pPr>
        <w:rPr>
          <w:rFonts w:ascii="Times New Roman" w:hAnsi="Times New Roman"/>
          <w:b/>
          <w:bCs/>
          <w:iCs/>
          <w:color w:val="000000" w:themeColor="text1"/>
          <w:spacing w:val="-2"/>
          <w:sz w:val="22"/>
          <w:szCs w:val="22"/>
          <w:lang w:eastAsia="en-AU"/>
        </w:rPr>
      </w:pPr>
      <w:bookmarkStart w:id="51" w:name="_Toc297038552"/>
      <w:bookmarkStart w:id="52" w:name="_Toc350341776"/>
      <w:r w:rsidRPr="003F5C7C">
        <w:rPr>
          <w:rFonts w:ascii="Times New Roman" w:hAnsi="Times New Roman"/>
          <w:color w:val="000000" w:themeColor="text1"/>
          <w:sz w:val="22"/>
          <w:szCs w:val="22"/>
        </w:rPr>
        <w:br w:type="page"/>
      </w:r>
    </w:p>
    <w:p w:rsidR="00B21EDD" w:rsidRPr="003F5C7C" w:rsidRDefault="00443D35" w:rsidP="00B83981">
      <w:pPr>
        <w:pStyle w:val="Heading2"/>
        <w:rPr>
          <w:rFonts w:ascii="Times New Roman" w:hAnsi="Times New Roman" w:cs="Times New Roman"/>
          <w:color w:val="000000" w:themeColor="text1"/>
          <w:lang w:eastAsia="en-AU"/>
        </w:rPr>
      </w:pPr>
      <w:bookmarkStart w:id="53" w:name="_Toc479253324"/>
      <w:bookmarkEnd w:id="51"/>
      <w:bookmarkEnd w:id="52"/>
      <w:r w:rsidRPr="003F5C7C">
        <w:rPr>
          <w:rFonts w:ascii="Times New Roman" w:hAnsi="Times New Roman" w:cs="Times New Roman"/>
        </w:rPr>
        <w:lastRenderedPageBreak/>
        <w:t>Document Particulars</w:t>
      </w:r>
      <w:bookmarkEnd w:id="53"/>
    </w:p>
    <w:p w:rsidR="00443D35" w:rsidRPr="003F5C7C" w:rsidRDefault="00443D35" w:rsidP="00443D35">
      <w:pPr>
        <w:pStyle w:val="BodyText1"/>
        <w:rPr>
          <w:rStyle w:val="Strong"/>
          <w:rFonts w:ascii="Times New Roman" w:hAnsi="Times New Roman" w:cs="Times New Roman"/>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2488"/>
        <w:gridCol w:w="2072"/>
        <w:gridCol w:w="1778"/>
        <w:gridCol w:w="1948"/>
      </w:tblGrid>
      <w:tr w:rsidR="00443D35" w:rsidRPr="003F5C7C" w:rsidTr="00443D35">
        <w:trPr>
          <w:cantSplit/>
          <w:trHeight w:val="279"/>
          <w:jc w:val="center"/>
        </w:trPr>
        <w:tc>
          <w:tcPr>
            <w:tcW w:w="2560" w:type="dxa"/>
          </w:tcPr>
          <w:p w:rsidR="00443D35" w:rsidRPr="003F5C7C" w:rsidRDefault="00443D35" w:rsidP="007607DB">
            <w:pPr>
              <w:pStyle w:val="TableHeading"/>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TRIM ID</w:t>
            </w:r>
          </w:p>
        </w:tc>
        <w:tc>
          <w:tcPr>
            <w:tcW w:w="2131" w:type="dxa"/>
          </w:tcPr>
          <w:p w:rsidR="00443D35" w:rsidRPr="003F5C7C" w:rsidRDefault="00443D35" w:rsidP="007607DB">
            <w:pPr>
              <w:pStyle w:val="TableText"/>
              <w:rPr>
                <w:rFonts w:ascii="Times New Roman" w:eastAsia="Arial Unicode MS" w:hAnsi="Times New Roman" w:cs="Times New Roman"/>
                <w:color w:val="000000" w:themeColor="text1"/>
                <w:sz w:val="22"/>
                <w:szCs w:val="22"/>
                <w:lang w:eastAsia="ja-JP"/>
              </w:rPr>
            </w:pPr>
            <w:r w:rsidRPr="003F5C7C">
              <w:rPr>
                <w:rFonts w:ascii="Times New Roman" w:hAnsi="Times New Roman" w:cs="Times New Roman"/>
                <w:color w:val="000000" w:themeColor="text1"/>
                <w:sz w:val="22"/>
                <w:szCs w:val="22"/>
              </w:rPr>
              <w:t>ED11/017630</w:t>
            </w:r>
          </w:p>
        </w:tc>
        <w:tc>
          <w:tcPr>
            <w:tcW w:w="1828" w:type="dxa"/>
          </w:tcPr>
          <w:p w:rsidR="00443D35" w:rsidRPr="003F5C7C" w:rsidRDefault="00443D35" w:rsidP="007607DB">
            <w:pPr>
              <w:pStyle w:val="TableHeading"/>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File</w:t>
            </w:r>
          </w:p>
        </w:tc>
        <w:tc>
          <w:tcPr>
            <w:tcW w:w="2003" w:type="dxa"/>
          </w:tcPr>
          <w:p w:rsidR="00443D35" w:rsidRPr="003F5C7C" w:rsidRDefault="00443D35" w:rsidP="007607DB">
            <w:pPr>
              <w:autoSpaceDE w:val="0"/>
              <w:autoSpaceDN w:val="0"/>
              <w:adjustRightInd w:val="0"/>
              <w:spacing w:line="240" w:lineRule="auto"/>
              <w:rPr>
                <w:rFonts w:ascii="Times New Roman" w:hAnsi="Times New Roman"/>
                <w:color w:val="000000" w:themeColor="text1"/>
                <w:sz w:val="22"/>
                <w:szCs w:val="22"/>
              </w:rPr>
            </w:pPr>
            <w:r w:rsidRPr="003F5C7C">
              <w:rPr>
                <w:rFonts w:ascii="Times New Roman" w:hAnsi="Times New Roman"/>
                <w:color w:val="000000" w:themeColor="text1"/>
                <w:sz w:val="22"/>
                <w:szCs w:val="22"/>
              </w:rPr>
              <w:t>Trades Recognition Australia</w:t>
            </w:r>
          </w:p>
          <w:p w:rsidR="00443D35" w:rsidRPr="003F5C7C" w:rsidRDefault="00443D35" w:rsidP="007607DB">
            <w:pPr>
              <w:pStyle w:val="TableText"/>
              <w:rPr>
                <w:rFonts w:ascii="Times New Roman" w:eastAsia="Arial Unicode MS" w:hAnsi="Times New Roman" w:cs="Times New Roman"/>
                <w:color w:val="000000" w:themeColor="text1"/>
                <w:sz w:val="22"/>
                <w:szCs w:val="22"/>
                <w:lang w:eastAsia="ja-JP"/>
              </w:rPr>
            </w:pPr>
            <w:r w:rsidRPr="003F5C7C">
              <w:rPr>
                <w:rFonts w:ascii="Times New Roman" w:hAnsi="Times New Roman" w:cs="Times New Roman"/>
                <w:color w:val="000000" w:themeColor="text1"/>
                <w:sz w:val="22"/>
                <w:szCs w:val="22"/>
              </w:rPr>
              <w:t>Assessment Review Policy</w:t>
            </w:r>
          </w:p>
        </w:tc>
      </w:tr>
      <w:tr w:rsidR="00443D35" w:rsidRPr="003F5C7C" w:rsidTr="00443D35">
        <w:trPr>
          <w:cantSplit/>
          <w:trHeight w:val="304"/>
          <w:jc w:val="center"/>
        </w:trPr>
        <w:tc>
          <w:tcPr>
            <w:tcW w:w="2560" w:type="dxa"/>
          </w:tcPr>
          <w:p w:rsidR="00443D35" w:rsidRPr="003F5C7C" w:rsidRDefault="00443D35" w:rsidP="007607DB">
            <w:pPr>
              <w:pStyle w:val="TableHeading"/>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Content last updated</w:t>
            </w:r>
          </w:p>
        </w:tc>
        <w:tc>
          <w:tcPr>
            <w:tcW w:w="2131" w:type="dxa"/>
          </w:tcPr>
          <w:p w:rsidR="00443D35" w:rsidRPr="003F5C7C" w:rsidRDefault="00740FE6" w:rsidP="006B1FC3">
            <w:pPr>
              <w:pStyle w:val="TableText"/>
              <w:rPr>
                <w:rFonts w:ascii="Times New Roman" w:eastAsia="Arial Unicode MS" w:hAnsi="Times New Roman" w:cs="Times New Roman"/>
                <w:color w:val="000000" w:themeColor="text1"/>
                <w:sz w:val="22"/>
                <w:szCs w:val="22"/>
              </w:rPr>
            </w:pPr>
            <w:r>
              <w:rPr>
                <w:rFonts w:ascii="Times New Roman" w:eastAsia="Arial Unicode MS" w:hAnsi="Times New Roman" w:cs="Times New Roman"/>
                <w:color w:val="000000" w:themeColor="text1"/>
                <w:sz w:val="22"/>
                <w:szCs w:val="22"/>
              </w:rPr>
              <w:t>April</w:t>
            </w:r>
            <w:r w:rsidR="00BC7F8B">
              <w:rPr>
                <w:rFonts w:ascii="Times New Roman" w:eastAsia="Arial Unicode MS" w:hAnsi="Times New Roman" w:cs="Times New Roman"/>
                <w:color w:val="000000" w:themeColor="text1"/>
                <w:sz w:val="22"/>
                <w:szCs w:val="22"/>
              </w:rPr>
              <w:t xml:space="preserve"> 2018</w:t>
            </w:r>
            <w:r w:rsidR="006B1FC3" w:rsidRPr="003F5C7C">
              <w:rPr>
                <w:rFonts w:ascii="Times New Roman" w:eastAsia="Arial Unicode MS" w:hAnsi="Times New Roman" w:cs="Times New Roman"/>
                <w:color w:val="000000" w:themeColor="text1"/>
                <w:sz w:val="22"/>
                <w:szCs w:val="22"/>
              </w:rPr>
              <w:t xml:space="preserve"> </w:t>
            </w:r>
          </w:p>
        </w:tc>
        <w:tc>
          <w:tcPr>
            <w:tcW w:w="1828" w:type="dxa"/>
          </w:tcPr>
          <w:p w:rsidR="00443D35" w:rsidRPr="003F5C7C" w:rsidRDefault="00443D35" w:rsidP="007607DB">
            <w:pPr>
              <w:pStyle w:val="TableHeading"/>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Document status</w:t>
            </w:r>
          </w:p>
        </w:tc>
        <w:tc>
          <w:tcPr>
            <w:tcW w:w="2003" w:type="dxa"/>
          </w:tcPr>
          <w:p w:rsidR="00443D35" w:rsidRPr="003F5C7C" w:rsidRDefault="00443D35" w:rsidP="007607DB">
            <w:pPr>
              <w:pStyle w:val="TableText"/>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FINAL</w:t>
            </w:r>
          </w:p>
        </w:tc>
      </w:tr>
      <w:tr w:rsidR="00443D35" w:rsidRPr="003F5C7C" w:rsidTr="00443D35">
        <w:trPr>
          <w:cantSplit/>
          <w:trHeight w:val="313"/>
          <w:jc w:val="center"/>
        </w:trPr>
        <w:tc>
          <w:tcPr>
            <w:tcW w:w="2560" w:type="dxa"/>
          </w:tcPr>
          <w:p w:rsidR="00443D35" w:rsidRPr="003F5C7C" w:rsidRDefault="00443D35" w:rsidP="007607DB">
            <w:pPr>
              <w:pStyle w:val="TableHeading"/>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Due for review</w:t>
            </w:r>
          </w:p>
        </w:tc>
        <w:tc>
          <w:tcPr>
            <w:tcW w:w="5962" w:type="dxa"/>
            <w:gridSpan w:val="3"/>
          </w:tcPr>
          <w:p w:rsidR="00443D35" w:rsidRPr="003F5C7C" w:rsidRDefault="00740FE6">
            <w:pPr>
              <w:pStyle w:val="TableText"/>
              <w:rPr>
                <w:rFonts w:ascii="Times New Roman" w:eastAsia="Arial Unicode MS" w:hAnsi="Times New Roman" w:cs="Times New Roman"/>
                <w:color w:val="000000" w:themeColor="text1"/>
                <w:sz w:val="22"/>
                <w:szCs w:val="22"/>
              </w:rPr>
            </w:pPr>
            <w:r>
              <w:rPr>
                <w:rFonts w:ascii="Times New Roman" w:eastAsia="Arial Unicode MS" w:hAnsi="Times New Roman" w:cs="Times New Roman"/>
                <w:color w:val="000000" w:themeColor="text1"/>
                <w:sz w:val="22"/>
                <w:szCs w:val="22"/>
              </w:rPr>
              <w:t>April</w:t>
            </w:r>
            <w:r w:rsidR="00BC7F8B" w:rsidRPr="003F5C7C">
              <w:rPr>
                <w:rFonts w:ascii="Times New Roman" w:eastAsia="Arial Unicode MS" w:hAnsi="Times New Roman" w:cs="Times New Roman"/>
                <w:color w:val="000000" w:themeColor="text1"/>
                <w:sz w:val="22"/>
                <w:szCs w:val="22"/>
              </w:rPr>
              <w:t xml:space="preserve"> 201</w:t>
            </w:r>
            <w:r w:rsidR="00BC7F8B">
              <w:rPr>
                <w:rFonts w:ascii="Times New Roman" w:eastAsia="Arial Unicode MS" w:hAnsi="Times New Roman" w:cs="Times New Roman"/>
                <w:color w:val="000000" w:themeColor="text1"/>
                <w:sz w:val="22"/>
                <w:szCs w:val="22"/>
              </w:rPr>
              <w:t>9</w:t>
            </w:r>
          </w:p>
        </w:tc>
      </w:tr>
      <w:tr w:rsidR="00443D35" w:rsidRPr="003F5C7C" w:rsidTr="00443D35">
        <w:trPr>
          <w:cantSplit/>
          <w:trHeight w:val="139"/>
          <w:jc w:val="center"/>
        </w:trPr>
        <w:tc>
          <w:tcPr>
            <w:tcW w:w="2560" w:type="dxa"/>
          </w:tcPr>
          <w:p w:rsidR="00443D35" w:rsidRPr="003F5C7C" w:rsidRDefault="00443D35" w:rsidP="007607DB">
            <w:pPr>
              <w:pStyle w:val="TableHeading"/>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Point of contact</w:t>
            </w:r>
          </w:p>
        </w:tc>
        <w:tc>
          <w:tcPr>
            <w:tcW w:w="5962" w:type="dxa"/>
            <w:gridSpan w:val="3"/>
          </w:tcPr>
          <w:p w:rsidR="00443D35" w:rsidRPr="003F5C7C" w:rsidRDefault="00443D35" w:rsidP="007607DB">
            <w:pPr>
              <w:pStyle w:val="TableText"/>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Trades Recognition Australia</w:t>
            </w:r>
          </w:p>
        </w:tc>
      </w:tr>
      <w:tr w:rsidR="00443D35" w:rsidRPr="003F5C7C" w:rsidTr="00443D35">
        <w:trPr>
          <w:cantSplit/>
          <w:trHeight w:val="126"/>
          <w:jc w:val="center"/>
        </w:trPr>
        <w:tc>
          <w:tcPr>
            <w:tcW w:w="2560" w:type="dxa"/>
          </w:tcPr>
          <w:p w:rsidR="00443D35" w:rsidRPr="003F5C7C" w:rsidRDefault="00443D35" w:rsidP="007607DB">
            <w:pPr>
              <w:pStyle w:val="TableHeading"/>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Approval authority</w:t>
            </w:r>
          </w:p>
        </w:tc>
        <w:tc>
          <w:tcPr>
            <w:tcW w:w="5962" w:type="dxa"/>
            <w:gridSpan w:val="3"/>
          </w:tcPr>
          <w:p w:rsidR="00443D35" w:rsidRPr="003F5C7C" w:rsidRDefault="00D32F95" w:rsidP="00D32F95">
            <w:pPr>
              <w:pStyle w:val="TableText"/>
              <w:rPr>
                <w:rFonts w:ascii="Times New Roman" w:eastAsia="Arial Unicode MS" w:hAnsi="Times New Roman" w:cs="Times New Roman"/>
                <w:color w:val="000000" w:themeColor="text1"/>
                <w:sz w:val="22"/>
                <w:szCs w:val="22"/>
              </w:rPr>
            </w:pPr>
            <w:r>
              <w:rPr>
                <w:rFonts w:ascii="Times New Roman" w:eastAsia="Arial Unicode MS" w:hAnsi="Times New Roman" w:cs="Times New Roman"/>
                <w:color w:val="000000" w:themeColor="text1"/>
                <w:sz w:val="22"/>
                <w:szCs w:val="22"/>
              </w:rPr>
              <w:t xml:space="preserve">Assistant Secretary, </w:t>
            </w:r>
            <w:bookmarkStart w:id="54" w:name="_GoBack"/>
            <w:bookmarkEnd w:id="54"/>
            <w:r w:rsidR="00443D35" w:rsidRPr="003F5C7C">
              <w:rPr>
                <w:rFonts w:ascii="Times New Roman" w:eastAsia="Arial Unicode MS" w:hAnsi="Times New Roman" w:cs="Times New Roman"/>
                <w:color w:val="000000" w:themeColor="text1"/>
                <w:sz w:val="22"/>
                <w:szCs w:val="22"/>
              </w:rPr>
              <w:t>Trades Recognition Australia</w:t>
            </w:r>
          </w:p>
        </w:tc>
      </w:tr>
      <w:tr w:rsidR="00443D35" w:rsidRPr="003F5C7C" w:rsidTr="00443D35">
        <w:trPr>
          <w:cantSplit/>
          <w:trHeight w:val="126"/>
          <w:jc w:val="center"/>
        </w:trPr>
        <w:tc>
          <w:tcPr>
            <w:tcW w:w="2560" w:type="dxa"/>
          </w:tcPr>
          <w:p w:rsidR="00443D35" w:rsidRPr="003F5C7C" w:rsidRDefault="00443D35" w:rsidP="007607DB">
            <w:pPr>
              <w:pStyle w:val="TableHeading"/>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Date of first approval to publish</w:t>
            </w:r>
          </w:p>
        </w:tc>
        <w:tc>
          <w:tcPr>
            <w:tcW w:w="5962" w:type="dxa"/>
            <w:gridSpan w:val="3"/>
          </w:tcPr>
          <w:p w:rsidR="00443D35" w:rsidRPr="003F5C7C" w:rsidRDefault="00443D35" w:rsidP="007607DB">
            <w:pPr>
              <w:pStyle w:val="TableText"/>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29 April 2011</w:t>
            </w:r>
          </w:p>
        </w:tc>
      </w:tr>
      <w:tr w:rsidR="00443D35" w:rsidRPr="003F5C7C" w:rsidTr="00443D35">
        <w:trPr>
          <w:cantSplit/>
          <w:trHeight w:val="126"/>
          <w:jc w:val="center"/>
        </w:trPr>
        <w:tc>
          <w:tcPr>
            <w:tcW w:w="8522" w:type="dxa"/>
            <w:gridSpan w:val="4"/>
            <w:vAlign w:val="bottom"/>
          </w:tcPr>
          <w:p w:rsidR="00443D35" w:rsidRPr="003F5C7C" w:rsidRDefault="00443D35" w:rsidP="007607DB">
            <w:pPr>
              <w:pStyle w:val="TableText"/>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 xml:space="preserve">Note: This is a controlled document in its electronic form only. Paper copies of this document are not controlled and </w:t>
            </w:r>
            <w:proofErr w:type="gramStart"/>
            <w:r w:rsidRPr="003F5C7C">
              <w:rPr>
                <w:rFonts w:ascii="Times New Roman" w:eastAsia="Arial Unicode MS" w:hAnsi="Times New Roman" w:cs="Times New Roman"/>
                <w:color w:val="000000" w:themeColor="text1"/>
                <w:sz w:val="22"/>
                <w:szCs w:val="22"/>
              </w:rPr>
              <w:t>should be checked</w:t>
            </w:r>
            <w:proofErr w:type="gramEnd"/>
            <w:r w:rsidRPr="003F5C7C">
              <w:rPr>
                <w:rFonts w:ascii="Times New Roman" w:eastAsia="Arial Unicode MS" w:hAnsi="Times New Roman" w:cs="Times New Roman"/>
                <w:color w:val="000000" w:themeColor="text1"/>
                <w:sz w:val="22"/>
                <w:szCs w:val="22"/>
              </w:rPr>
              <w:t xml:space="preserve"> against the electronic version before use. </w:t>
            </w:r>
          </w:p>
        </w:tc>
      </w:tr>
      <w:tr w:rsidR="00443D35" w:rsidRPr="003F5C7C" w:rsidTr="00443D35">
        <w:trPr>
          <w:cantSplit/>
          <w:trHeight w:val="126"/>
          <w:jc w:val="center"/>
        </w:trPr>
        <w:tc>
          <w:tcPr>
            <w:tcW w:w="8522" w:type="dxa"/>
            <w:gridSpan w:val="4"/>
            <w:vAlign w:val="bottom"/>
          </w:tcPr>
          <w:p w:rsidR="00443D35" w:rsidRPr="003F5C7C" w:rsidRDefault="00443D35" w:rsidP="007607DB">
            <w:pPr>
              <w:pStyle w:val="TableText"/>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With the exception of the Commonwealth Coat of Arms and where otherwise noted, all material presented in this document is provided under a Creative Commons Attribution 3.0 Australia (</w:t>
            </w:r>
            <w:hyperlink r:id="rId12" w:history="1">
              <w:r w:rsidRPr="003F5C7C">
                <w:rPr>
                  <w:rFonts w:ascii="Times New Roman" w:eastAsia="Arial Unicode MS" w:hAnsi="Times New Roman" w:cs="Times New Roman"/>
                  <w:color w:val="0000FF"/>
                  <w:sz w:val="22"/>
                  <w:szCs w:val="22"/>
                  <w:u w:val="single"/>
                </w:rPr>
                <w:t>creativecommons.org/licenses/by/3.0/au</w:t>
              </w:r>
            </w:hyperlink>
            <w:r w:rsidRPr="003F5C7C">
              <w:rPr>
                <w:rFonts w:ascii="Times New Roman" w:eastAsia="Arial Unicode MS" w:hAnsi="Times New Roman" w:cs="Times New Roman"/>
                <w:color w:val="000000" w:themeColor="text1"/>
                <w:sz w:val="22"/>
                <w:szCs w:val="22"/>
              </w:rPr>
              <w:t>) licence.</w:t>
            </w:r>
          </w:p>
          <w:p w:rsidR="00443D35" w:rsidRPr="003F5C7C" w:rsidRDefault="00443D35" w:rsidP="007607DB">
            <w:pPr>
              <w:pStyle w:val="TableText"/>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The details of the relevant licence conditions are available on the Creative Commons website (accessible using the links provided) as is the full legal code for the CC BY 3.0 AU licence (</w:t>
            </w:r>
            <w:hyperlink r:id="rId13" w:history="1">
              <w:r w:rsidRPr="003F5C7C">
                <w:rPr>
                  <w:rFonts w:ascii="Times New Roman" w:eastAsia="Arial Unicode MS" w:hAnsi="Times New Roman" w:cs="Times New Roman"/>
                  <w:color w:val="0000FF"/>
                  <w:sz w:val="22"/>
                  <w:szCs w:val="22"/>
                  <w:u w:val="single"/>
                </w:rPr>
                <w:t>creativecommons.org/licenses/by/3.0/au/</w:t>
              </w:r>
              <w:proofErr w:type="spellStart"/>
              <w:r w:rsidRPr="003F5C7C">
                <w:rPr>
                  <w:rFonts w:ascii="Times New Roman" w:eastAsia="Arial Unicode MS" w:hAnsi="Times New Roman" w:cs="Times New Roman"/>
                  <w:color w:val="0000FF"/>
                  <w:sz w:val="22"/>
                  <w:szCs w:val="22"/>
                  <w:u w:val="single"/>
                </w:rPr>
                <w:t>legalcode</w:t>
              </w:r>
              <w:proofErr w:type="spellEnd"/>
            </w:hyperlink>
            <w:r w:rsidRPr="003F5C7C">
              <w:rPr>
                <w:rFonts w:ascii="Times New Roman" w:eastAsia="Arial Unicode MS" w:hAnsi="Times New Roman" w:cs="Times New Roman"/>
                <w:color w:val="000000" w:themeColor="text1"/>
                <w:sz w:val="22"/>
                <w:szCs w:val="22"/>
              </w:rPr>
              <w:t>).</w:t>
            </w:r>
          </w:p>
          <w:p w:rsidR="00443D35" w:rsidRPr="003F5C7C" w:rsidRDefault="00443D35" w:rsidP="007607DB">
            <w:pPr>
              <w:pStyle w:val="TableText"/>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 xml:space="preserve">The document </w:t>
            </w:r>
            <w:proofErr w:type="gramStart"/>
            <w:r w:rsidRPr="003F5C7C">
              <w:rPr>
                <w:rFonts w:ascii="Times New Roman" w:eastAsia="Arial Unicode MS" w:hAnsi="Times New Roman" w:cs="Times New Roman"/>
                <w:color w:val="000000" w:themeColor="text1"/>
                <w:sz w:val="22"/>
                <w:szCs w:val="22"/>
              </w:rPr>
              <w:t>must be attributed</w:t>
            </w:r>
            <w:proofErr w:type="gramEnd"/>
            <w:r w:rsidRPr="003F5C7C">
              <w:rPr>
                <w:rFonts w:ascii="Times New Roman" w:eastAsia="Arial Unicode MS" w:hAnsi="Times New Roman" w:cs="Times New Roman"/>
                <w:color w:val="000000" w:themeColor="text1"/>
                <w:sz w:val="22"/>
                <w:szCs w:val="22"/>
              </w:rPr>
              <w:t xml:space="preserve"> as the </w:t>
            </w:r>
            <w:r w:rsidRPr="003F5C7C">
              <w:rPr>
                <w:rFonts w:ascii="Times New Roman" w:hAnsi="Times New Roman" w:cs="Times New Roman"/>
                <w:b/>
                <w:color w:val="000000" w:themeColor="text1"/>
                <w:sz w:val="22"/>
                <w:szCs w:val="22"/>
              </w:rPr>
              <w:t xml:space="preserve">Trades Recognition Australia Assessment Review Policy. </w:t>
            </w:r>
          </w:p>
        </w:tc>
      </w:tr>
    </w:tbl>
    <w:p w:rsidR="00443D35" w:rsidRPr="003F5C7C" w:rsidRDefault="00443D35" w:rsidP="00443D35">
      <w:pPr>
        <w:pStyle w:val="BodyText1"/>
        <w:spacing w:before="240"/>
        <w:rPr>
          <w:rStyle w:val="Strong"/>
          <w:rFonts w:ascii="Times New Roman" w:hAnsi="Times New Roman" w:cs="Times New Roman"/>
        </w:rPr>
      </w:pPr>
      <w:r w:rsidRPr="003F5C7C">
        <w:rPr>
          <w:rStyle w:val="Strong"/>
          <w:rFonts w:ascii="Times New Roman" w:hAnsi="Times New Roman" w:cs="Times New Roman"/>
        </w:rPr>
        <w:t>Document change history</w:t>
      </w:r>
    </w:p>
    <w:tbl>
      <w:tblPr>
        <w:tblW w:w="5000" w:type="pct"/>
        <w:jc w:val="center"/>
        <w:tblBorders>
          <w:top w:val="single" w:sz="8" w:space="0" w:color="auto"/>
          <w:left w:val="single" w:sz="8" w:space="0" w:color="auto"/>
          <w:bottom w:val="single" w:sz="8" w:space="0" w:color="auto"/>
          <w:right w:val="single" w:sz="8" w:space="0" w:color="auto"/>
        </w:tblBorders>
        <w:tblCellMar>
          <w:top w:w="57" w:type="dxa"/>
          <w:bottom w:w="57" w:type="dxa"/>
        </w:tblCellMar>
        <w:tblLook w:val="01E0" w:firstRow="1" w:lastRow="1" w:firstColumn="1" w:lastColumn="1" w:noHBand="0" w:noVBand="0"/>
      </w:tblPr>
      <w:tblGrid>
        <w:gridCol w:w="1070"/>
        <w:gridCol w:w="1755"/>
        <w:gridCol w:w="993"/>
        <w:gridCol w:w="2766"/>
        <w:gridCol w:w="1702"/>
      </w:tblGrid>
      <w:tr w:rsidR="00A17FCD" w:rsidRPr="003F5C7C" w:rsidTr="00A7639A">
        <w:trPr>
          <w:cantSplit/>
          <w:tblHeader/>
          <w:jc w:val="center"/>
        </w:trPr>
        <w:tc>
          <w:tcPr>
            <w:tcW w:w="1070" w:type="dxa"/>
            <w:tcBorders>
              <w:top w:val="single" w:sz="8" w:space="0" w:color="auto"/>
              <w:bottom w:val="single" w:sz="8" w:space="0" w:color="auto"/>
              <w:right w:val="single" w:sz="8" w:space="0" w:color="auto"/>
            </w:tcBorders>
          </w:tcPr>
          <w:p w:rsidR="00443D35" w:rsidRPr="003F5C7C" w:rsidRDefault="00443D35" w:rsidP="007607DB">
            <w:pPr>
              <w:pStyle w:val="TableHeading"/>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Version</w:t>
            </w:r>
          </w:p>
        </w:tc>
        <w:tc>
          <w:tcPr>
            <w:tcW w:w="1755"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Heading"/>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Date published</w:t>
            </w:r>
          </w:p>
        </w:tc>
        <w:tc>
          <w:tcPr>
            <w:tcW w:w="993"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Heading"/>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Authors</w:t>
            </w:r>
          </w:p>
        </w:tc>
        <w:tc>
          <w:tcPr>
            <w:tcW w:w="2766"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Heading"/>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Summary of change</w:t>
            </w:r>
          </w:p>
        </w:tc>
        <w:tc>
          <w:tcPr>
            <w:tcW w:w="1702" w:type="dxa"/>
            <w:tcBorders>
              <w:top w:val="single" w:sz="8" w:space="0" w:color="auto"/>
              <w:left w:val="single" w:sz="8" w:space="0" w:color="auto"/>
              <w:bottom w:val="single" w:sz="8" w:space="0" w:color="auto"/>
            </w:tcBorders>
          </w:tcPr>
          <w:p w:rsidR="00443D35" w:rsidRPr="003F5C7C" w:rsidRDefault="00443D35" w:rsidP="007607DB">
            <w:pPr>
              <w:pStyle w:val="TableHeading"/>
              <w:rPr>
                <w:rFonts w:ascii="Times New Roman" w:eastAsia="Arial Unicode MS" w:hAnsi="Times New Roman" w:cs="Times New Roman"/>
                <w:color w:val="000000" w:themeColor="text1"/>
                <w:sz w:val="22"/>
                <w:szCs w:val="22"/>
              </w:rPr>
            </w:pPr>
            <w:r w:rsidRPr="003F5C7C">
              <w:rPr>
                <w:rFonts w:ascii="Times New Roman" w:eastAsia="Arial Unicode MS" w:hAnsi="Times New Roman" w:cs="Times New Roman"/>
                <w:color w:val="000000" w:themeColor="text1"/>
                <w:sz w:val="22"/>
                <w:szCs w:val="22"/>
              </w:rPr>
              <w:t>Authorised by</w:t>
            </w:r>
          </w:p>
        </w:tc>
      </w:tr>
      <w:tr w:rsidR="00A17FCD" w:rsidRPr="003F5C7C" w:rsidTr="00A7639A">
        <w:trPr>
          <w:cantSplit/>
          <w:jc w:val="center"/>
        </w:trPr>
        <w:tc>
          <w:tcPr>
            <w:tcW w:w="1070" w:type="dxa"/>
            <w:tcBorders>
              <w:top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1.0</w:t>
            </w:r>
          </w:p>
        </w:tc>
        <w:tc>
          <w:tcPr>
            <w:tcW w:w="1755"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29 April 2011</w:t>
            </w:r>
          </w:p>
        </w:tc>
        <w:tc>
          <w:tcPr>
            <w:tcW w:w="993"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TRA</w:t>
            </w:r>
          </w:p>
        </w:tc>
        <w:tc>
          <w:tcPr>
            <w:tcW w:w="2766"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 xml:space="preserve">Published </w:t>
            </w:r>
          </w:p>
        </w:tc>
        <w:tc>
          <w:tcPr>
            <w:tcW w:w="1702" w:type="dxa"/>
            <w:tcBorders>
              <w:top w:val="single" w:sz="8" w:space="0" w:color="auto"/>
              <w:left w:val="single" w:sz="8" w:space="0" w:color="auto"/>
              <w:bottom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 xml:space="preserve">Jan </w:t>
            </w:r>
            <w:proofErr w:type="spellStart"/>
            <w:r w:rsidRPr="003F5C7C">
              <w:rPr>
                <w:rFonts w:ascii="Times New Roman" w:hAnsi="Times New Roman" w:cs="Times New Roman"/>
                <w:color w:val="000000" w:themeColor="text1"/>
                <w:sz w:val="22"/>
                <w:szCs w:val="22"/>
              </w:rPr>
              <w:t>Febey</w:t>
            </w:r>
            <w:proofErr w:type="spellEnd"/>
            <w:r w:rsidRPr="003F5C7C">
              <w:rPr>
                <w:rFonts w:ascii="Times New Roman" w:hAnsi="Times New Roman" w:cs="Times New Roman"/>
                <w:color w:val="000000" w:themeColor="text1"/>
                <w:sz w:val="22"/>
                <w:szCs w:val="22"/>
              </w:rPr>
              <w:br/>
              <w:t>Branch Manager, TRA</w:t>
            </w:r>
          </w:p>
        </w:tc>
      </w:tr>
      <w:tr w:rsidR="00A17FCD" w:rsidRPr="003F5C7C" w:rsidTr="00A7639A">
        <w:trPr>
          <w:cantSplit/>
          <w:jc w:val="center"/>
        </w:trPr>
        <w:tc>
          <w:tcPr>
            <w:tcW w:w="1070" w:type="dxa"/>
            <w:tcBorders>
              <w:top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1.1</w:t>
            </w:r>
          </w:p>
        </w:tc>
        <w:tc>
          <w:tcPr>
            <w:tcW w:w="1755"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29 April 2011</w:t>
            </w:r>
          </w:p>
        </w:tc>
        <w:tc>
          <w:tcPr>
            <w:tcW w:w="993"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TRA</w:t>
            </w:r>
          </w:p>
        </w:tc>
        <w:tc>
          <w:tcPr>
            <w:tcW w:w="2766"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autoSpaceDE w:val="0"/>
              <w:autoSpaceDN w:val="0"/>
              <w:adjustRightInd w:val="0"/>
              <w:spacing w:line="240" w:lineRule="auto"/>
              <w:rPr>
                <w:rFonts w:ascii="Times New Roman" w:hAnsi="Times New Roman"/>
                <w:color w:val="000000" w:themeColor="text1"/>
                <w:sz w:val="22"/>
                <w:szCs w:val="22"/>
              </w:rPr>
            </w:pPr>
            <w:r w:rsidRPr="003F5C7C">
              <w:rPr>
                <w:rFonts w:ascii="Times New Roman" w:hAnsi="Times New Roman"/>
                <w:color w:val="000000" w:themeColor="text1"/>
                <w:sz w:val="22"/>
                <w:szCs w:val="22"/>
              </w:rPr>
              <w:t>Addition of new program details and small text</w:t>
            </w:r>
          </w:p>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amendments</w:t>
            </w:r>
          </w:p>
        </w:tc>
        <w:tc>
          <w:tcPr>
            <w:tcW w:w="1702" w:type="dxa"/>
            <w:tcBorders>
              <w:top w:val="single" w:sz="8" w:space="0" w:color="auto"/>
              <w:left w:val="single" w:sz="8" w:space="0" w:color="auto"/>
              <w:bottom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 xml:space="preserve">Jan </w:t>
            </w:r>
            <w:proofErr w:type="spellStart"/>
            <w:r w:rsidRPr="003F5C7C">
              <w:rPr>
                <w:rFonts w:ascii="Times New Roman" w:hAnsi="Times New Roman" w:cs="Times New Roman"/>
                <w:color w:val="000000" w:themeColor="text1"/>
                <w:sz w:val="22"/>
                <w:szCs w:val="22"/>
              </w:rPr>
              <w:t>Febey</w:t>
            </w:r>
            <w:proofErr w:type="spellEnd"/>
            <w:r w:rsidRPr="003F5C7C">
              <w:rPr>
                <w:rFonts w:ascii="Times New Roman" w:hAnsi="Times New Roman" w:cs="Times New Roman"/>
                <w:color w:val="000000" w:themeColor="text1"/>
                <w:sz w:val="22"/>
                <w:szCs w:val="22"/>
              </w:rPr>
              <w:br/>
              <w:t>Branch Manager, TRA</w:t>
            </w:r>
          </w:p>
        </w:tc>
      </w:tr>
      <w:tr w:rsidR="00A17FCD" w:rsidRPr="003F5C7C" w:rsidTr="00A7639A">
        <w:trPr>
          <w:cantSplit/>
          <w:jc w:val="center"/>
        </w:trPr>
        <w:tc>
          <w:tcPr>
            <w:tcW w:w="1070" w:type="dxa"/>
            <w:tcBorders>
              <w:top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1.2</w:t>
            </w:r>
          </w:p>
        </w:tc>
        <w:tc>
          <w:tcPr>
            <w:tcW w:w="1755"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21 October 2011</w:t>
            </w:r>
          </w:p>
        </w:tc>
        <w:tc>
          <w:tcPr>
            <w:tcW w:w="993"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autoSpaceDE w:val="0"/>
              <w:autoSpaceDN w:val="0"/>
              <w:adjustRightInd w:val="0"/>
              <w:spacing w:line="240" w:lineRule="auto"/>
              <w:rPr>
                <w:rFonts w:ascii="Times New Roman" w:hAnsi="Times New Roman"/>
                <w:color w:val="000000" w:themeColor="text1"/>
                <w:sz w:val="22"/>
                <w:szCs w:val="22"/>
              </w:rPr>
            </w:pPr>
            <w:r w:rsidRPr="003F5C7C">
              <w:rPr>
                <w:rFonts w:ascii="Times New Roman" w:hAnsi="Times New Roman"/>
                <w:color w:val="000000" w:themeColor="text1"/>
                <w:sz w:val="22"/>
                <w:szCs w:val="22"/>
              </w:rPr>
              <w:t>TRA</w:t>
            </w:r>
          </w:p>
        </w:tc>
        <w:tc>
          <w:tcPr>
            <w:tcW w:w="2766"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autoSpaceDE w:val="0"/>
              <w:autoSpaceDN w:val="0"/>
              <w:adjustRightInd w:val="0"/>
              <w:spacing w:line="240" w:lineRule="auto"/>
              <w:rPr>
                <w:rFonts w:ascii="Times New Roman" w:hAnsi="Times New Roman"/>
                <w:color w:val="000000" w:themeColor="text1"/>
                <w:sz w:val="22"/>
                <w:szCs w:val="22"/>
              </w:rPr>
            </w:pPr>
            <w:r w:rsidRPr="003F5C7C">
              <w:rPr>
                <w:rFonts w:ascii="Times New Roman" w:hAnsi="Times New Roman"/>
                <w:color w:val="000000" w:themeColor="text1"/>
                <w:sz w:val="22"/>
                <w:szCs w:val="22"/>
              </w:rPr>
              <w:t>Text amendments updates to review</w:t>
            </w:r>
          </w:p>
        </w:tc>
        <w:tc>
          <w:tcPr>
            <w:tcW w:w="1702" w:type="dxa"/>
            <w:tcBorders>
              <w:top w:val="single" w:sz="8" w:space="0" w:color="auto"/>
              <w:left w:val="single" w:sz="8" w:space="0" w:color="auto"/>
              <w:bottom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Janice Anderson</w:t>
            </w:r>
            <w:r w:rsidRPr="003F5C7C">
              <w:rPr>
                <w:rFonts w:ascii="Times New Roman" w:hAnsi="Times New Roman" w:cs="Times New Roman"/>
                <w:color w:val="000000" w:themeColor="text1"/>
                <w:sz w:val="22"/>
                <w:szCs w:val="22"/>
              </w:rPr>
              <w:br/>
              <w:t>Acting Branch Manager, TRA</w:t>
            </w:r>
          </w:p>
        </w:tc>
      </w:tr>
      <w:tr w:rsidR="00A17FCD" w:rsidRPr="003F5C7C" w:rsidTr="00A7639A">
        <w:trPr>
          <w:cantSplit/>
          <w:jc w:val="center"/>
        </w:trPr>
        <w:tc>
          <w:tcPr>
            <w:tcW w:w="1070" w:type="dxa"/>
            <w:tcBorders>
              <w:top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2.0</w:t>
            </w:r>
          </w:p>
        </w:tc>
        <w:tc>
          <w:tcPr>
            <w:tcW w:w="1755"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June 2012</w:t>
            </w:r>
          </w:p>
        </w:tc>
        <w:tc>
          <w:tcPr>
            <w:tcW w:w="993"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TRA</w:t>
            </w:r>
          </w:p>
        </w:tc>
        <w:tc>
          <w:tcPr>
            <w:tcW w:w="2766"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Change to responsible Department logo</w:t>
            </w:r>
          </w:p>
        </w:tc>
        <w:tc>
          <w:tcPr>
            <w:tcW w:w="1702" w:type="dxa"/>
            <w:tcBorders>
              <w:top w:val="single" w:sz="8" w:space="0" w:color="auto"/>
              <w:left w:val="single" w:sz="8" w:space="0" w:color="auto"/>
              <w:bottom w:val="single" w:sz="8" w:space="0" w:color="auto"/>
            </w:tcBorders>
          </w:tcPr>
          <w:p w:rsidR="00443D35" w:rsidRPr="003F5C7C" w:rsidRDefault="00443D35" w:rsidP="007607DB">
            <w:pPr>
              <w:autoSpaceDE w:val="0"/>
              <w:autoSpaceDN w:val="0"/>
              <w:adjustRightInd w:val="0"/>
              <w:spacing w:line="240" w:lineRule="auto"/>
              <w:rPr>
                <w:rFonts w:ascii="Times New Roman" w:hAnsi="Times New Roman"/>
                <w:color w:val="000000" w:themeColor="text1"/>
                <w:sz w:val="22"/>
                <w:szCs w:val="22"/>
              </w:rPr>
            </w:pPr>
            <w:r w:rsidRPr="003F5C7C">
              <w:rPr>
                <w:rFonts w:ascii="Times New Roman" w:hAnsi="Times New Roman"/>
                <w:color w:val="000000" w:themeColor="text1"/>
                <w:sz w:val="22"/>
                <w:szCs w:val="22"/>
              </w:rPr>
              <w:t>Dr Melissa McEwen,</w:t>
            </w:r>
          </w:p>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General Manager, TRA</w:t>
            </w:r>
          </w:p>
        </w:tc>
      </w:tr>
      <w:tr w:rsidR="00A17FCD" w:rsidRPr="003F5C7C" w:rsidTr="00A7639A">
        <w:trPr>
          <w:cantSplit/>
          <w:jc w:val="center"/>
        </w:trPr>
        <w:tc>
          <w:tcPr>
            <w:tcW w:w="1070" w:type="dxa"/>
            <w:tcBorders>
              <w:top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lastRenderedPageBreak/>
              <w:t>3.0</w:t>
            </w:r>
          </w:p>
        </w:tc>
        <w:tc>
          <w:tcPr>
            <w:tcW w:w="1755"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April 2013</w:t>
            </w:r>
          </w:p>
        </w:tc>
        <w:tc>
          <w:tcPr>
            <w:tcW w:w="993"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TRA</w:t>
            </w:r>
          </w:p>
        </w:tc>
        <w:tc>
          <w:tcPr>
            <w:tcW w:w="2766"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Section 4. Change to text</w:t>
            </w:r>
          </w:p>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Appendix 1. Change to MSA review fee</w:t>
            </w:r>
          </w:p>
        </w:tc>
        <w:tc>
          <w:tcPr>
            <w:tcW w:w="1702" w:type="dxa"/>
            <w:tcBorders>
              <w:top w:val="single" w:sz="8" w:space="0" w:color="auto"/>
              <w:left w:val="single" w:sz="8" w:space="0" w:color="auto"/>
              <w:bottom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Joanna Wood, Acting General Manager, TRA</w:t>
            </w:r>
          </w:p>
        </w:tc>
      </w:tr>
      <w:tr w:rsidR="00A17FCD" w:rsidRPr="003F5C7C" w:rsidTr="00A7639A">
        <w:trPr>
          <w:cantSplit/>
          <w:jc w:val="center"/>
        </w:trPr>
        <w:tc>
          <w:tcPr>
            <w:tcW w:w="1070" w:type="dxa"/>
            <w:tcBorders>
              <w:top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4.0</w:t>
            </w:r>
          </w:p>
        </w:tc>
        <w:tc>
          <w:tcPr>
            <w:tcW w:w="1755"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June 2013</w:t>
            </w:r>
          </w:p>
        </w:tc>
        <w:tc>
          <w:tcPr>
            <w:tcW w:w="993"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TRA</w:t>
            </w:r>
          </w:p>
        </w:tc>
        <w:tc>
          <w:tcPr>
            <w:tcW w:w="2766"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Change to Section 2 payment of fees</w:t>
            </w:r>
          </w:p>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Appendix 1.Change to ARTC and JRFA review fee</w:t>
            </w:r>
          </w:p>
        </w:tc>
        <w:tc>
          <w:tcPr>
            <w:tcW w:w="1702" w:type="dxa"/>
            <w:tcBorders>
              <w:top w:val="single" w:sz="8" w:space="0" w:color="auto"/>
              <w:left w:val="single" w:sz="8" w:space="0" w:color="auto"/>
              <w:bottom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Dr Melissa McEwen, General Manager, TRA</w:t>
            </w:r>
          </w:p>
        </w:tc>
      </w:tr>
      <w:tr w:rsidR="00A17FCD" w:rsidRPr="003F5C7C" w:rsidTr="00A7639A">
        <w:trPr>
          <w:cantSplit/>
          <w:jc w:val="center"/>
        </w:trPr>
        <w:tc>
          <w:tcPr>
            <w:tcW w:w="1070" w:type="dxa"/>
            <w:tcBorders>
              <w:top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5.0</w:t>
            </w:r>
          </w:p>
        </w:tc>
        <w:tc>
          <w:tcPr>
            <w:tcW w:w="1755"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December  2013</w:t>
            </w:r>
          </w:p>
        </w:tc>
        <w:tc>
          <w:tcPr>
            <w:tcW w:w="993"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 xml:space="preserve">TRA </w:t>
            </w:r>
          </w:p>
        </w:tc>
        <w:tc>
          <w:tcPr>
            <w:tcW w:w="2766"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Change to Department name and branding.</w:t>
            </w:r>
            <w:r w:rsidRPr="003F5C7C">
              <w:rPr>
                <w:rFonts w:ascii="Times New Roman" w:hAnsi="Times New Roman" w:cs="Times New Roman"/>
                <w:color w:val="000000" w:themeColor="text1"/>
                <w:sz w:val="22"/>
                <w:szCs w:val="22"/>
              </w:rPr>
              <w:br/>
            </w:r>
          </w:p>
        </w:tc>
        <w:tc>
          <w:tcPr>
            <w:tcW w:w="1702" w:type="dxa"/>
            <w:tcBorders>
              <w:top w:val="single" w:sz="8" w:space="0" w:color="auto"/>
              <w:left w:val="single" w:sz="8" w:space="0" w:color="auto"/>
              <w:bottom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Cecilia Willis  A/g General Manager, TRA</w:t>
            </w:r>
          </w:p>
        </w:tc>
      </w:tr>
      <w:tr w:rsidR="00A17FCD" w:rsidRPr="003F5C7C" w:rsidTr="00A7639A">
        <w:trPr>
          <w:cantSplit/>
          <w:jc w:val="center"/>
        </w:trPr>
        <w:tc>
          <w:tcPr>
            <w:tcW w:w="1070" w:type="dxa"/>
            <w:tcBorders>
              <w:top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6.0</w:t>
            </w:r>
          </w:p>
        </w:tc>
        <w:tc>
          <w:tcPr>
            <w:tcW w:w="1755"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May 2014</w:t>
            </w:r>
          </w:p>
        </w:tc>
        <w:tc>
          <w:tcPr>
            <w:tcW w:w="993"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TRA</w:t>
            </w:r>
          </w:p>
        </w:tc>
        <w:tc>
          <w:tcPr>
            <w:tcW w:w="2766"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Addition of web address</w:t>
            </w:r>
          </w:p>
        </w:tc>
        <w:tc>
          <w:tcPr>
            <w:tcW w:w="1702" w:type="dxa"/>
            <w:tcBorders>
              <w:top w:val="single" w:sz="8" w:space="0" w:color="auto"/>
              <w:left w:val="single" w:sz="8" w:space="0" w:color="auto"/>
              <w:bottom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Dr Melissa McEwen, General Manager, TRA</w:t>
            </w:r>
          </w:p>
        </w:tc>
      </w:tr>
      <w:tr w:rsidR="00A17FCD" w:rsidRPr="003F5C7C" w:rsidTr="00A7639A">
        <w:trPr>
          <w:cantSplit/>
          <w:jc w:val="center"/>
        </w:trPr>
        <w:tc>
          <w:tcPr>
            <w:tcW w:w="1070" w:type="dxa"/>
            <w:tcBorders>
              <w:top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7.0</w:t>
            </w:r>
          </w:p>
        </w:tc>
        <w:tc>
          <w:tcPr>
            <w:tcW w:w="1755"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September 2014</w:t>
            </w:r>
          </w:p>
        </w:tc>
        <w:tc>
          <w:tcPr>
            <w:tcW w:w="993"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TRA</w:t>
            </w:r>
          </w:p>
        </w:tc>
        <w:tc>
          <w:tcPr>
            <w:tcW w:w="2766"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Addition of references to TRS</w:t>
            </w:r>
          </w:p>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Removal of references to ARTC as an active programme</w:t>
            </w:r>
          </w:p>
        </w:tc>
        <w:tc>
          <w:tcPr>
            <w:tcW w:w="1702" w:type="dxa"/>
            <w:tcBorders>
              <w:top w:val="single" w:sz="8" w:space="0" w:color="auto"/>
              <w:left w:val="single" w:sz="8" w:space="0" w:color="auto"/>
              <w:bottom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Scott Neil, A/g General Manager, TRA</w:t>
            </w:r>
          </w:p>
        </w:tc>
      </w:tr>
      <w:tr w:rsidR="00A17FCD" w:rsidRPr="003F5C7C" w:rsidTr="00A7639A">
        <w:trPr>
          <w:cantSplit/>
          <w:jc w:val="center"/>
        </w:trPr>
        <w:tc>
          <w:tcPr>
            <w:tcW w:w="1070" w:type="dxa"/>
            <w:tcBorders>
              <w:top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8.0</w:t>
            </w:r>
          </w:p>
        </w:tc>
        <w:tc>
          <w:tcPr>
            <w:tcW w:w="1755"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December 2014</w:t>
            </w:r>
          </w:p>
        </w:tc>
        <w:tc>
          <w:tcPr>
            <w:tcW w:w="993"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TRA</w:t>
            </w:r>
          </w:p>
        </w:tc>
        <w:tc>
          <w:tcPr>
            <w:tcW w:w="2766"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Document review</w:t>
            </w:r>
          </w:p>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Removal of references to ARTC program</w:t>
            </w:r>
          </w:p>
        </w:tc>
        <w:tc>
          <w:tcPr>
            <w:tcW w:w="1702" w:type="dxa"/>
            <w:tcBorders>
              <w:top w:val="single" w:sz="8" w:space="0" w:color="auto"/>
              <w:left w:val="single" w:sz="8" w:space="0" w:color="auto"/>
              <w:bottom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Dr Melissa McEwen, General Manager, TRA</w:t>
            </w:r>
          </w:p>
        </w:tc>
      </w:tr>
      <w:tr w:rsidR="00A17FCD" w:rsidRPr="003F5C7C" w:rsidTr="00A7639A">
        <w:trPr>
          <w:cantSplit/>
          <w:jc w:val="center"/>
        </w:trPr>
        <w:tc>
          <w:tcPr>
            <w:tcW w:w="1070" w:type="dxa"/>
            <w:tcBorders>
              <w:top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9.0</w:t>
            </w:r>
          </w:p>
        </w:tc>
        <w:tc>
          <w:tcPr>
            <w:tcW w:w="1755"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January 2015</w:t>
            </w:r>
          </w:p>
        </w:tc>
        <w:tc>
          <w:tcPr>
            <w:tcW w:w="993"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TRA</w:t>
            </w:r>
          </w:p>
        </w:tc>
        <w:tc>
          <w:tcPr>
            <w:tcW w:w="2766"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Removal of IELTS eligibility criteria from the PSA</w:t>
            </w:r>
          </w:p>
        </w:tc>
        <w:tc>
          <w:tcPr>
            <w:tcW w:w="1702" w:type="dxa"/>
            <w:tcBorders>
              <w:top w:val="single" w:sz="8" w:space="0" w:color="auto"/>
              <w:left w:val="single" w:sz="8" w:space="0" w:color="auto"/>
              <w:bottom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Dr Melissa McEwen, Branch Manager, TRA</w:t>
            </w:r>
          </w:p>
        </w:tc>
      </w:tr>
      <w:tr w:rsidR="00A17FCD" w:rsidRPr="003F5C7C" w:rsidTr="00A7639A">
        <w:trPr>
          <w:cantSplit/>
          <w:jc w:val="center"/>
        </w:trPr>
        <w:tc>
          <w:tcPr>
            <w:tcW w:w="1070" w:type="dxa"/>
            <w:tcBorders>
              <w:top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10.0</w:t>
            </w:r>
          </w:p>
        </w:tc>
        <w:tc>
          <w:tcPr>
            <w:tcW w:w="1755"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March 2015</w:t>
            </w:r>
          </w:p>
        </w:tc>
        <w:tc>
          <w:tcPr>
            <w:tcW w:w="993"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TRA</w:t>
            </w:r>
          </w:p>
        </w:tc>
        <w:tc>
          <w:tcPr>
            <w:tcW w:w="2766"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Change to Department name and branding</w:t>
            </w:r>
          </w:p>
        </w:tc>
        <w:tc>
          <w:tcPr>
            <w:tcW w:w="1702" w:type="dxa"/>
            <w:tcBorders>
              <w:top w:val="single" w:sz="8" w:space="0" w:color="auto"/>
              <w:left w:val="single" w:sz="8" w:space="0" w:color="auto"/>
              <w:bottom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Dr Melissa McEwen, Branch Manager, TRA</w:t>
            </w:r>
          </w:p>
        </w:tc>
      </w:tr>
      <w:tr w:rsidR="00A17FCD" w:rsidRPr="003F5C7C" w:rsidTr="00A7639A">
        <w:trPr>
          <w:cantSplit/>
          <w:jc w:val="center"/>
        </w:trPr>
        <w:tc>
          <w:tcPr>
            <w:tcW w:w="1070" w:type="dxa"/>
            <w:tcBorders>
              <w:top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11.0</w:t>
            </w:r>
          </w:p>
        </w:tc>
        <w:tc>
          <w:tcPr>
            <w:tcW w:w="1755" w:type="dxa"/>
            <w:tcBorders>
              <w:top w:val="single" w:sz="8" w:space="0" w:color="auto"/>
              <w:left w:val="single" w:sz="8" w:space="0" w:color="auto"/>
              <w:bottom w:val="single" w:sz="8" w:space="0" w:color="auto"/>
              <w:right w:val="single" w:sz="8" w:space="0" w:color="auto"/>
            </w:tcBorders>
          </w:tcPr>
          <w:p w:rsidR="00443D35" w:rsidRPr="003F5C7C" w:rsidRDefault="006719E3" w:rsidP="006719E3">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 xml:space="preserve">April </w:t>
            </w:r>
            <w:r w:rsidR="00443D35" w:rsidRPr="003F5C7C">
              <w:rPr>
                <w:rFonts w:ascii="Times New Roman" w:hAnsi="Times New Roman" w:cs="Times New Roman"/>
                <w:color w:val="000000" w:themeColor="text1"/>
                <w:sz w:val="22"/>
                <w:szCs w:val="22"/>
              </w:rPr>
              <w:t>201</w:t>
            </w:r>
            <w:r w:rsidR="006B1FC3" w:rsidRPr="003F5C7C">
              <w:rPr>
                <w:rFonts w:ascii="Times New Roman" w:hAnsi="Times New Roman" w:cs="Times New Roman"/>
                <w:color w:val="000000" w:themeColor="text1"/>
                <w:sz w:val="22"/>
                <w:szCs w:val="22"/>
              </w:rPr>
              <w:t>7</w:t>
            </w:r>
          </w:p>
        </w:tc>
        <w:tc>
          <w:tcPr>
            <w:tcW w:w="993" w:type="dxa"/>
            <w:tcBorders>
              <w:top w:val="single" w:sz="8" w:space="0" w:color="auto"/>
              <w:left w:val="single" w:sz="8" w:space="0" w:color="auto"/>
              <w:bottom w:val="single" w:sz="8" w:space="0" w:color="auto"/>
              <w:right w:val="single" w:sz="8" w:space="0" w:color="auto"/>
            </w:tcBorders>
          </w:tcPr>
          <w:p w:rsidR="00443D35" w:rsidRPr="003F5C7C" w:rsidRDefault="00443D35"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TRA</w:t>
            </w:r>
          </w:p>
        </w:tc>
        <w:tc>
          <w:tcPr>
            <w:tcW w:w="2766" w:type="dxa"/>
            <w:tcBorders>
              <w:top w:val="single" w:sz="8" w:space="0" w:color="auto"/>
              <w:left w:val="single" w:sz="8" w:space="0" w:color="auto"/>
              <w:bottom w:val="single" w:sz="8" w:space="0" w:color="auto"/>
              <w:right w:val="single" w:sz="8" w:space="0" w:color="auto"/>
            </w:tcBorders>
          </w:tcPr>
          <w:p w:rsidR="00443D35" w:rsidRPr="003F5C7C" w:rsidRDefault="001C1309" w:rsidP="007607DB">
            <w:pPr>
              <w:pStyle w:val="TableText"/>
              <w:rPr>
                <w:rFonts w:ascii="Times New Roman" w:hAnsi="Times New Roman" w:cs="Times New Roman"/>
                <w:color w:val="000000" w:themeColor="text1"/>
                <w:sz w:val="22"/>
                <w:szCs w:val="22"/>
              </w:rPr>
            </w:pPr>
            <w:r w:rsidRPr="003F5C7C">
              <w:rPr>
                <w:rFonts w:ascii="Times New Roman" w:hAnsi="Times New Roman" w:cs="Times New Roman"/>
                <w:color w:val="000000" w:themeColor="text1"/>
                <w:sz w:val="22"/>
                <w:szCs w:val="22"/>
              </w:rPr>
              <w:t>General d</w:t>
            </w:r>
            <w:r w:rsidR="001E2212" w:rsidRPr="003F5C7C">
              <w:rPr>
                <w:rFonts w:ascii="Times New Roman" w:hAnsi="Times New Roman" w:cs="Times New Roman"/>
                <w:color w:val="000000" w:themeColor="text1"/>
                <w:sz w:val="22"/>
                <w:szCs w:val="22"/>
              </w:rPr>
              <w:t xml:space="preserve">ocument </w:t>
            </w:r>
            <w:r w:rsidRPr="003F5C7C">
              <w:rPr>
                <w:rFonts w:ascii="Times New Roman" w:hAnsi="Times New Roman" w:cs="Times New Roman"/>
                <w:color w:val="000000" w:themeColor="text1"/>
                <w:sz w:val="22"/>
                <w:szCs w:val="22"/>
              </w:rPr>
              <w:t xml:space="preserve">review </w:t>
            </w:r>
            <w:r w:rsidR="001E2212" w:rsidRPr="003F5C7C">
              <w:rPr>
                <w:rFonts w:ascii="Times New Roman" w:hAnsi="Times New Roman" w:cs="Times New Roman"/>
                <w:color w:val="000000" w:themeColor="text1"/>
                <w:sz w:val="22"/>
                <w:szCs w:val="22"/>
              </w:rPr>
              <w:t>and r</w:t>
            </w:r>
            <w:r w:rsidR="00443D35" w:rsidRPr="003F5C7C">
              <w:rPr>
                <w:rFonts w:ascii="Times New Roman" w:hAnsi="Times New Roman" w:cs="Times New Roman"/>
                <w:color w:val="000000" w:themeColor="text1"/>
                <w:sz w:val="22"/>
                <w:szCs w:val="22"/>
              </w:rPr>
              <w:t>emov</w:t>
            </w:r>
            <w:r w:rsidR="00A17FCD" w:rsidRPr="003F5C7C">
              <w:rPr>
                <w:rFonts w:ascii="Times New Roman" w:hAnsi="Times New Roman" w:cs="Times New Roman"/>
                <w:color w:val="000000" w:themeColor="text1"/>
                <w:sz w:val="22"/>
                <w:szCs w:val="22"/>
              </w:rPr>
              <w:t>al of</w:t>
            </w:r>
            <w:r w:rsidR="00443D35" w:rsidRPr="003F5C7C">
              <w:rPr>
                <w:rFonts w:ascii="Times New Roman" w:hAnsi="Times New Roman" w:cs="Times New Roman"/>
                <w:color w:val="000000" w:themeColor="text1"/>
                <w:sz w:val="22"/>
                <w:szCs w:val="22"/>
              </w:rPr>
              <w:t xml:space="preserve"> ability to provide new evidence with a review</w:t>
            </w:r>
          </w:p>
        </w:tc>
        <w:tc>
          <w:tcPr>
            <w:tcW w:w="1702" w:type="dxa"/>
            <w:tcBorders>
              <w:top w:val="single" w:sz="8" w:space="0" w:color="auto"/>
              <w:left w:val="single" w:sz="8" w:space="0" w:color="auto"/>
              <w:bottom w:val="single" w:sz="8" w:space="0" w:color="auto"/>
            </w:tcBorders>
          </w:tcPr>
          <w:p w:rsidR="00443D35" w:rsidRPr="003F5C7C" w:rsidRDefault="00E51A65" w:rsidP="007607DB">
            <w:pPr>
              <w:pStyle w:val="TableText"/>
              <w:rPr>
                <w:rFonts w:ascii="Times New Roman" w:hAnsi="Times New Roman" w:cs="Times New Roman"/>
                <w:color w:val="000000" w:themeColor="text1"/>
                <w:sz w:val="22"/>
                <w:szCs w:val="22"/>
              </w:rPr>
            </w:pPr>
            <w:r>
              <w:rPr>
                <w:rFonts w:ascii="Times New Roman" w:hAnsi="Times New Roman" w:cs="Times New Roman"/>
                <w:color w:val="auto"/>
                <w:sz w:val="22"/>
                <w:szCs w:val="22"/>
              </w:rPr>
              <w:t xml:space="preserve">Anne Flynn, </w:t>
            </w:r>
            <w:r w:rsidRPr="00E626D5">
              <w:rPr>
                <w:rFonts w:ascii="Times New Roman" w:hAnsi="Times New Roman" w:cs="Times New Roman"/>
                <w:color w:val="auto"/>
                <w:sz w:val="22"/>
                <w:szCs w:val="22"/>
              </w:rPr>
              <w:t xml:space="preserve">A/g </w:t>
            </w:r>
            <w:r>
              <w:rPr>
                <w:rFonts w:ascii="Times New Roman" w:hAnsi="Times New Roman" w:cs="Times New Roman"/>
                <w:color w:val="auto"/>
                <w:sz w:val="22"/>
                <w:szCs w:val="22"/>
              </w:rPr>
              <w:t>Branch</w:t>
            </w:r>
            <w:r w:rsidRPr="00E626D5">
              <w:rPr>
                <w:rFonts w:ascii="Times New Roman" w:hAnsi="Times New Roman" w:cs="Times New Roman"/>
                <w:color w:val="auto"/>
                <w:sz w:val="22"/>
                <w:szCs w:val="22"/>
              </w:rPr>
              <w:t xml:space="preserve"> Manager, </w:t>
            </w:r>
            <w:r>
              <w:rPr>
                <w:rFonts w:ascii="Times New Roman" w:hAnsi="Times New Roman" w:cs="Times New Roman"/>
                <w:color w:val="auto"/>
                <w:sz w:val="22"/>
                <w:szCs w:val="22"/>
              </w:rPr>
              <w:t xml:space="preserve">Foundation Skills and </w:t>
            </w:r>
            <w:r w:rsidRPr="00E626D5">
              <w:rPr>
                <w:rFonts w:ascii="Times New Roman" w:hAnsi="Times New Roman" w:cs="Times New Roman"/>
                <w:color w:val="auto"/>
                <w:sz w:val="22"/>
                <w:szCs w:val="22"/>
              </w:rPr>
              <w:t>TRA</w:t>
            </w:r>
          </w:p>
        </w:tc>
      </w:tr>
      <w:tr w:rsidR="000642A9" w:rsidRPr="003F5C7C" w:rsidTr="00A7639A">
        <w:trPr>
          <w:cantSplit/>
          <w:jc w:val="center"/>
        </w:trPr>
        <w:tc>
          <w:tcPr>
            <w:tcW w:w="1070" w:type="dxa"/>
            <w:tcBorders>
              <w:top w:val="single" w:sz="8" w:space="0" w:color="auto"/>
              <w:bottom w:val="single" w:sz="8" w:space="0" w:color="auto"/>
              <w:right w:val="single" w:sz="8" w:space="0" w:color="auto"/>
            </w:tcBorders>
          </w:tcPr>
          <w:p w:rsidR="000642A9" w:rsidRPr="003F5C7C" w:rsidRDefault="000642A9" w:rsidP="007607DB">
            <w:pPr>
              <w:pStyle w:val="TableTex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12.0</w:t>
            </w:r>
          </w:p>
        </w:tc>
        <w:tc>
          <w:tcPr>
            <w:tcW w:w="1755" w:type="dxa"/>
            <w:tcBorders>
              <w:top w:val="single" w:sz="8" w:space="0" w:color="auto"/>
              <w:left w:val="single" w:sz="8" w:space="0" w:color="auto"/>
              <w:bottom w:val="single" w:sz="8" w:space="0" w:color="auto"/>
              <w:right w:val="single" w:sz="8" w:space="0" w:color="auto"/>
            </w:tcBorders>
          </w:tcPr>
          <w:p w:rsidR="000642A9" w:rsidRPr="003F5C7C" w:rsidRDefault="000642A9" w:rsidP="006719E3">
            <w:pPr>
              <w:pStyle w:val="TableTex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June 2017</w:t>
            </w:r>
          </w:p>
        </w:tc>
        <w:tc>
          <w:tcPr>
            <w:tcW w:w="993" w:type="dxa"/>
            <w:tcBorders>
              <w:top w:val="single" w:sz="8" w:space="0" w:color="auto"/>
              <w:left w:val="single" w:sz="8" w:space="0" w:color="auto"/>
              <w:bottom w:val="single" w:sz="8" w:space="0" w:color="auto"/>
              <w:right w:val="single" w:sz="8" w:space="0" w:color="auto"/>
            </w:tcBorders>
          </w:tcPr>
          <w:p w:rsidR="000642A9" w:rsidRPr="003F5C7C" w:rsidRDefault="000642A9" w:rsidP="007607DB">
            <w:pPr>
              <w:pStyle w:val="TableTex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TRA</w:t>
            </w:r>
          </w:p>
        </w:tc>
        <w:tc>
          <w:tcPr>
            <w:tcW w:w="2766" w:type="dxa"/>
            <w:tcBorders>
              <w:top w:val="single" w:sz="8" w:space="0" w:color="auto"/>
              <w:left w:val="single" w:sz="8" w:space="0" w:color="auto"/>
              <w:bottom w:val="single" w:sz="8" w:space="0" w:color="auto"/>
              <w:right w:val="single" w:sz="8" w:space="0" w:color="auto"/>
            </w:tcBorders>
          </w:tcPr>
          <w:p w:rsidR="000642A9" w:rsidRPr="003F5C7C" w:rsidRDefault="000642A9" w:rsidP="007607DB">
            <w:pPr>
              <w:pStyle w:val="TableTex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Removal of references to the Optional Skills Assessment Service </w:t>
            </w:r>
          </w:p>
        </w:tc>
        <w:tc>
          <w:tcPr>
            <w:tcW w:w="1702" w:type="dxa"/>
            <w:tcBorders>
              <w:top w:val="single" w:sz="8" w:space="0" w:color="auto"/>
              <w:left w:val="single" w:sz="8" w:space="0" w:color="auto"/>
              <w:bottom w:val="single" w:sz="8" w:space="0" w:color="auto"/>
            </w:tcBorders>
          </w:tcPr>
          <w:p w:rsidR="000642A9" w:rsidRDefault="000642A9" w:rsidP="007607DB">
            <w:pPr>
              <w:pStyle w:val="TableText"/>
              <w:rPr>
                <w:rFonts w:ascii="Times New Roman" w:hAnsi="Times New Roman" w:cs="Times New Roman"/>
                <w:color w:val="auto"/>
                <w:sz w:val="22"/>
                <w:szCs w:val="22"/>
              </w:rPr>
            </w:pPr>
            <w:r>
              <w:rPr>
                <w:rFonts w:ascii="Times New Roman" w:hAnsi="Times New Roman" w:cs="Times New Roman"/>
                <w:color w:val="auto"/>
                <w:sz w:val="22"/>
                <w:szCs w:val="22"/>
              </w:rPr>
              <w:t>Anne Flynn, A/g Branch Manager, Foundation Skills and TRA</w:t>
            </w:r>
          </w:p>
        </w:tc>
      </w:tr>
      <w:tr w:rsidR="00BC7F8B" w:rsidRPr="003F5C7C" w:rsidTr="00A7639A">
        <w:trPr>
          <w:cantSplit/>
          <w:jc w:val="center"/>
        </w:trPr>
        <w:tc>
          <w:tcPr>
            <w:tcW w:w="1070" w:type="dxa"/>
            <w:tcBorders>
              <w:top w:val="single" w:sz="8" w:space="0" w:color="auto"/>
              <w:bottom w:val="single" w:sz="8" w:space="0" w:color="auto"/>
              <w:right w:val="single" w:sz="8" w:space="0" w:color="auto"/>
            </w:tcBorders>
          </w:tcPr>
          <w:p w:rsidR="00BC7F8B" w:rsidRDefault="00BC7F8B" w:rsidP="007607DB">
            <w:pPr>
              <w:pStyle w:val="TableTex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13.0</w:t>
            </w:r>
          </w:p>
        </w:tc>
        <w:tc>
          <w:tcPr>
            <w:tcW w:w="1755" w:type="dxa"/>
            <w:tcBorders>
              <w:top w:val="single" w:sz="8" w:space="0" w:color="auto"/>
              <w:left w:val="single" w:sz="8" w:space="0" w:color="auto"/>
              <w:bottom w:val="single" w:sz="8" w:space="0" w:color="auto"/>
              <w:right w:val="single" w:sz="8" w:space="0" w:color="auto"/>
            </w:tcBorders>
          </w:tcPr>
          <w:p w:rsidR="00BC7F8B" w:rsidRDefault="009876DB" w:rsidP="006719E3">
            <w:pPr>
              <w:pStyle w:val="TableTex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April</w:t>
            </w:r>
            <w:r w:rsidR="00BC7F8B">
              <w:rPr>
                <w:rFonts w:ascii="Times New Roman" w:hAnsi="Times New Roman" w:cs="Times New Roman"/>
                <w:color w:val="000000" w:themeColor="text1"/>
                <w:sz w:val="22"/>
                <w:szCs w:val="22"/>
              </w:rPr>
              <w:t xml:space="preserve"> 2018</w:t>
            </w:r>
          </w:p>
        </w:tc>
        <w:tc>
          <w:tcPr>
            <w:tcW w:w="993" w:type="dxa"/>
            <w:tcBorders>
              <w:top w:val="single" w:sz="8" w:space="0" w:color="auto"/>
              <w:left w:val="single" w:sz="8" w:space="0" w:color="auto"/>
              <w:bottom w:val="single" w:sz="8" w:space="0" w:color="auto"/>
              <w:right w:val="single" w:sz="8" w:space="0" w:color="auto"/>
            </w:tcBorders>
          </w:tcPr>
          <w:p w:rsidR="00BC7F8B" w:rsidRDefault="00BC7F8B" w:rsidP="007607DB">
            <w:pPr>
              <w:pStyle w:val="TableTex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TRA</w:t>
            </w:r>
          </w:p>
        </w:tc>
        <w:tc>
          <w:tcPr>
            <w:tcW w:w="2766" w:type="dxa"/>
            <w:tcBorders>
              <w:top w:val="single" w:sz="8" w:space="0" w:color="auto"/>
              <w:left w:val="single" w:sz="8" w:space="0" w:color="auto"/>
              <w:bottom w:val="single" w:sz="8" w:space="0" w:color="auto"/>
              <w:right w:val="single" w:sz="8" w:space="0" w:color="auto"/>
            </w:tcBorders>
          </w:tcPr>
          <w:p w:rsidR="00BC7F8B" w:rsidRDefault="00BC7F8B" w:rsidP="00A7639A">
            <w:pPr>
              <w:pStyle w:val="TableText"/>
              <w:numPr>
                <w:ilvl w:val="0"/>
                <w:numId w:val="29"/>
              </w:num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Update information to reflect the new Department of Home Affairs (formerly the Department of Immigration and Border Protection)</w:t>
            </w:r>
          </w:p>
          <w:p w:rsidR="00FA4FC3" w:rsidRDefault="00FA4FC3" w:rsidP="00A7639A">
            <w:pPr>
              <w:pStyle w:val="TableText"/>
              <w:numPr>
                <w:ilvl w:val="0"/>
                <w:numId w:val="29"/>
              </w:numP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Change program name to reflect abolition of the Temporary Work (Skilled) visa (subclass 457) and the introduction of the Temporary Skill Shortage (TSS) visa</w:t>
            </w:r>
          </w:p>
        </w:tc>
        <w:tc>
          <w:tcPr>
            <w:tcW w:w="1702" w:type="dxa"/>
            <w:tcBorders>
              <w:top w:val="single" w:sz="8" w:space="0" w:color="auto"/>
              <w:left w:val="single" w:sz="8" w:space="0" w:color="auto"/>
              <w:bottom w:val="single" w:sz="8" w:space="0" w:color="auto"/>
            </w:tcBorders>
          </w:tcPr>
          <w:p w:rsidR="00BC7F8B" w:rsidRDefault="00BC7F8B" w:rsidP="007607DB">
            <w:pPr>
              <w:pStyle w:val="TableText"/>
              <w:rPr>
                <w:rFonts w:ascii="Times New Roman" w:hAnsi="Times New Roman" w:cs="Times New Roman"/>
                <w:color w:val="auto"/>
                <w:sz w:val="22"/>
                <w:szCs w:val="22"/>
              </w:rPr>
            </w:pPr>
            <w:r>
              <w:rPr>
                <w:rFonts w:ascii="Times New Roman" w:hAnsi="Times New Roman" w:cs="Times New Roman"/>
                <w:color w:val="auto"/>
                <w:sz w:val="22"/>
                <w:szCs w:val="22"/>
              </w:rPr>
              <w:t xml:space="preserve">Kevin </w:t>
            </w:r>
            <w:proofErr w:type="spellStart"/>
            <w:r>
              <w:rPr>
                <w:rFonts w:ascii="Times New Roman" w:hAnsi="Times New Roman" w:cs="Times New Roman"/>
                <w:color w:val="auto"/>
                <w:sz w:val="22"/>
                <w:szCs w:val="22"/>
              </w:rPr>
              <w:t>Brahim</w:t>
            </w:r>
            <w:proofErr w:type="spellEnd"/>
            <w:r w:rsidR="004563C3">
              <w:rPr>
                <w:rFonts w:ascii="Times New Roman" w:hAnsi="Times New Roman" w:cs="Times New Roman"/>
                <w:color w:val="auto"/>
                <w:sz w:val="22"/>
                <w:szCs w:val="22"/>
              </w:rPr>
              <w:t>,</w:t>
            </w:r>
            <w:r>
              <w:rPr>
                <w:rFonts w:ascii="Times New Roman" w:hAnsi="Times New Roman" w:cs="Times New Roman"/>
                <w:color w:val="auto"/>
                <w:sz w:val="22"/>
                <w:szCs w:val="22"/>
              </w:rPr>
              <w:t xml:space="preserve"> Branch Manager</w:t>
            </w:r>
            <w:r w:rsidR="004563C3">
              <w:rPr>
                <w:rFonts w:ascii="Times New Roman" w:hAnsi="Times New Roman" w:cs="Times New Roman"/>
                <w:color w:val="auto"/>
                <w:sz w:val="22"/>
                <w:szCs w:val="22"/>
              </w:rPr>
              <w:t>,</w:t>
            </w:r>
            <w:r>
              <w:rPr>
                <w:rFonts w:ascii="Times New Roman" w:hAnsi="Times New Roman" w:cs="Times New Roman"/>
                <w:color w:val="auto"/>
                <w:sz w:val="22"/>
                <w:szCs w:val="22"/>
              </w:rPr>
              <w:t xml:space="preserve"> State Network </w:t>
            </w:r>
            <w:r w:rsidR="00FA4FC3">
              <w:rPr>
                <w:rFonts w:ascii="Times New Roman" w:hAnsi="Times New Roman" w:cs="Times New Roman"/>
                <w:color w:val="auto"/>
                <w:sz w:val="22"/>
                <w:szCs w:val="22"/>
              </w:rPr>
              <w:t>and TRA</w:t>
            </w:r>
          </w:p>
        </w:tc>
      </w:tr>
    </w:tbl>
    <w:p w:rsidR="005975A8" w:rsidRPr="003F5C7C" w:rsidRDefault="005975A8" w:rsidP="00151501">
      <w:pPr>
        <w:pStyle w:val="TableText"/>
        <w:rPr>
          <w:rFonts w:ascii="Times New Roman" w:hAnsi="Times New Roman" w:cs="Times New Roman"/>
        </w:rPr>
      </w:pPr>
    </w:p>
    <w:sectPr w:rsidR="005975A8" w:rsidRPr="003F5C7C" w:rsidSect="00712269">
      <w:headerReference w:type="even" r:id="rId14"/>
      <w:type w:val="continuous"/>
      <w:pgSz w:w="11906" w:h="16838" w:code="9"/>
      <w:pgMar w:top="1627" w:right="1800" w:bottom="1440" w:left="1800" w:header="706" w:footer="706"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7DB" w:rsidRDefault="007607DB">
      <w:r>
        <w:separator/>
      </w:r>
    </w:p>
    <w:p w:rsidR="007607DB" w:rsidRDefault="007607DB"/>
    <w:p w:rsidR="007607DB" w:rsidRDefault="007607DB"/>
  </w:endnote>
  <w:endnote w:type="continuationSeparator" w:id="0">
    <w:p w:rsidR="007607DB" w:rsidRDefault="007607DB">
      <w:r>
        <w:continuationSeparator/>
      </w:r>
    </w:p>
    <w:p w:rsidR="007607DB" w:rsidRDefault="007607DB"/>
    <w:p w:rsidR="007607DB" w:rsidRDefault="007607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7DB" w:rsidRDefault="007607DB">
      <w:r>
        <w:separator/>
      </w:r>
    </w:p>
    <w:p w:rsidR="007607DB" w:rsidRDefault="007607DB"/>
    <w:p w:rsidR="007607DB" w:rsidRDefault="007607DB"/>
  </w:footnote>
  <w:footnote w:type="continuationSeparator" w:id="0">
    <w:p w:rsidR="007607DB" w:rsidRDefault="007607DB">
      <w:r>
        <w:continuationSeparator/>
      </w:r>
    </w:p>
    <w:p w:rsidR="007607DB" w:rsidRDefault="007607DB"/>
    <w:p w:rsidR="007607DB" w:rsidRDefault="007607D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7DB" w:rsidRDefault="007607DB" w:rsidP="009866F9"/>
  <w:p w:rsidR="007607DB" w:rsidRDefault="007607DB" w:rsidP="009866F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7DB" w:rsidRDefault="007607D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FE0BC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54A4D5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34288C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CE4A12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7B562EA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72A212F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0D4075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8DED90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5AECFC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BEFAFF7C"/>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527255BC"/>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10A37832"/>
    <w:multiLevelType w:val="hybridMultilevel"/>
    <w:tmpl w:val="B71E76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56C74F0"/>
    <w:multiLevelType w:val="hybridMultilevel"/>
    <w:tmpl w:val="044C4CC0"/>
    <w:lvl w:ilvl="0" w:tplc="F80EE52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9A454A3"/>
    <w:multiLevelType w:val="multilevel"/>
    <w:tmpl w:val="75444616"/>
    <w:lvl w:ilvl="0">
      <w:start w:val="1"/>
      <w:numFmt w:val="none"/>
      <w:lvlText w:val=""/>
      <w:lvlJc w:val="left"/>
      <w:pPr>
        <w:tabs>
          <w:tab w:val="num" w:pos="432"/>
        </w:tabs>
        <w:ind w:left="432" w:hanging="432"/>
      </w:pPr>
      <w:rPr>
        <w:rFonts w:hint="default"/>
      </w:rPr>
    </w:lvl>
    <w:lvl w:ilvl="1">
      <w:start w:val="1"/>
      <w:numFmt w:val="decimal"/>
      <w:lvlText w:val="%1%2"/>
      <w:lvlJc w:val="left"/>
      <w:pPr>
        <w:tabs>
          <w:tab w:val="num" w:pos="634"/>
        </w:tabs>
        <w:ind w:left="634" w:hanging="454"/>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1%2.%3.%4.%5"/>
      <w:lvlJc w:val="left"/>
      <w:pPr>
        <w:tabs>
          <w:tab w:val="num" w:pos="1106"/>
        </w:tabs>
        <w:ind w:left="1106" w:hanging="1106"/>
      </w:pPr>
      <w:rPr>
        <w:rFonts w:hint="default"/>
      </w:rPr>
    </w:lvl>
    <w:lvl w:ilvl="5">
      <w:start w:val="1"/>
      <w:numFmt w:val="decimal"/>
      <w:lvlText w:val="%1"/>
      <w:lvlJc w:val="left"/>
      <w:pPr>
        <w:tabs>
          <w:tab w:val="num" w:pos="0"/>
        </w:tabs>
        <w:ind w:left="0" w:firstLine="0"/>
      </w:pPr>
      <w:rPr>
        <w:rFonts w:hint="default"/>
      </w:rPr>
    </w:lvl>
    <w:lvl w:ilvl="6">
      <w:start w:val="1"/>
      <w:numFmt w:val="decimal"/>
      <w:lvlText w:val="%1"/>
      <w:lvlJc w:val="left"/>
      <w:pPr>
        <w:tabs>
          <w:tab w:val="num" w:pos="1296"/>
        </w:tabs>
        <w:ind w:left="1296" w:hanging="1296"/>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0E477AA"/>
    <w:multiLevelType w:val="multilevel"/>
    <w:tmpl w:val="AB64B9B2"/>
    <w:lvl w:ilvl="0">
      <w:start w:val="1"/>
      <w:numFmt w:val="none"/>
      <w:lvlText w:val=""/>
      <w:lvlJc w:val="left"/>
      <w:pPr>
        <w:tabs>
          <w:tab w:val="num" w:pos="432"/>
        </w:tabs>
        <w:ind w:left="432" w:hanging="432"/>
      </w:pPr>
      <w:rPr>
        <w:rFonts w:hint="default"/>
      </w:rPr>
    </w:lvl>
    <w:lvl w:ilvl="1">
      <w:start w:val="1"/>
      <w:numFmt w:val="decimal"/>
      <w:pStyle w:val="Heading2"/>
      <w:lvlText w:val="%2."/>
      <w:lvlJc w:val="left"/>
      <w:pPr>
        <w:tabs>
          <w:tab w:val="num" w:pos="634"/>
        </w:tabs>
        <w:ind w:left="634" w:hanging="454"/>
      </w:pPr>
      <w:rPr>
        <w:rFonts w:hint="default"/>
        <w:color w:val="005677"/>
      </w:rPr>
    </w:lvl>
    <w:lvl w:ilvl="2">
      <w:start w:val="1"/>
      <w:numFmt w:val="decimal"/>
      <w:lvlText w:val="%1%2.%3"/>
      <w:lvlJc w:val="left"/>
      <w:pPr>
        <w:tabs>
          <w:tab w:val="num" w:pos="737"/>
        </w:tabs>
        <w:ind w:left="737" w:hanging="737"/>
      </w:pPr>
      <w:rPr>
        <w:rFonts w:hint="default"/>
      </w:rPr>
    </w:lvl>
    <w:lvl w:ilvl="3">
      <w:start w:val="1"/>
      <w:numFmt w:val="decimal"/>
      <w:pStyle w:val="Heading4"/>
      <w:lvlText w:val="%1%2.%3.%4"/>
      <w:lvlJc w:val="left"/>
      <w:pPr>
        <w:tabs>
          <w:tab w:val="num" w:pos="992"/>
        </w:tabs>
        <w:ind w:left="992" w:hanging="992"/>
      </w:pPr>
      <w:rPr>
        <w:rFonts w:hint="default"/>
      </w:rPr>
    </w:lvl>
    <w:lvl w:ilvl="4">
      <w:start w:val="1"/>
      <w:numFmt w:val="decimal"/>
      <w:pStyle w:val="Heading5"/>
      <w:lvlText w:val="%1%2.%3.%4.%5"/>
      <w:lvlJc w:val="left"/>
      <w:pPr>
        <w:tabs>
          <w:tab w:val="num" w:pos="1106"/>
        </w:tabs>
        <w:ind w:left="1106" w:hanging="1106"/>
      </w:pPr>
      <w:rPr>
        <w:rFonts w:hint="default"/>
      </w:rPr>
    </w:lvl>
    <w:lvl w:ilvl="5">
      <w:start w:val="1"/>
      <w:numFmt w:val="decimal"/>
      <w:pStyle w:val="Heading6"/>
      <w:lvlText w:val="%1"/>
      <w:lvlJc w:val="left"/>
      <w:pPr>
        <w:tabs>
          <w:tab w:val="num" w:pos="0"/>
        </w:tabs>
        <w:ind w:left="0" w:firstLine="0"/>
      </w:pPr>
      <w:rPr>
        <w:rFonts w:hint="default"/>
      </w:rPr>
    </w:lvl>
    <w:lvl w:ilvl="6">
      <w:start w:val="1"/>
      <w:numFmt w:val="decimal"/>
      <w:lvlText w:val="%1"/>
      <w:lvlJc w:val="left"/>
      <w:pPr>
        <w:tabs>
          <w:tab w:val="num" w:pos="1296"/>
        </w:tabs>
        <w:ind w:left="1296" w:hanging="1296"/>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6BE71D3"/>
    <w:multiLevelType w:val="multilevel"/>
    <w:tmpl w:val="0A0814E0"/>
    <w:lvl w:ilvl="0">
      <w:start w:val="1"/>
      <w:numFmt w:val="decimal"/>
      <w:pStyle w:val="ListContinue2"/>
      <w:lvlText w:val="%1"/>
      <w:lvlJc w:val="left"/>
      <w:pPr>
        <w:tabs>
          <w:tab w:val="num" w:pos="0"/>
        </w:tabs>
        <w:ind w:left="360" w:hanging="360"/>
      </w:pPr>
      <w:rPr>
        <w:rFonts w:hint="default"/>
        <w:sz w:val="20"/>
      </w:rPr>
    </w:lvl>
    <w:lvl w:ilvl="1">
      <w:start w:val="1"/>
      <w:numFmt w:val="lowerRoman"/>
      <w:lvlText w:val="%2)"/>
      <w:lvlJc w:val="left"/>
      <w:pPr>
        <w:tabs>
          <w:tab w:val="num" w:pos="0"/>
        </w:tabs>
        <w:ind w:left="720" w:hanging="360"/>
      </w:pPr>
      <w:rPr>
        <w:rFonts w:hint="default"/>
      </w:rPr>
    </w:lvl>
    <w:lvl w:ilvl="2">
      <w:start w:val="1"/>
      <w:numFmt w:val="lowerLetter"/>
      <w:lvlText w:val="%3)"/>
      <w:lvlJc w:val="left"/>
      <w:pPr>
        <w:tabs>
          <w:tab w:val="num" w:pos="0"/>
        </w:tabs>
        <w:ind w:left="1080" w:hanging="360"/>
      </w:pPr>
      <w:rPr>
        <w:rFonts w:hint="default"/>
      </w:rPr>
    </w:lvl>
    <w:lvl w:ilvl="3">
      <w:start w:val="1"/>
      <w:numFmt w:val="lowerLetter"/>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2DEE3E7B"/>
    <w:multiLevelType w:val="hybridMultilevel"/>
    <w:tmpl w:val="6680D0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BD51955"/>
    <w:multiLevelType w:val="multilevel"/>
    <w:tmpl w:val="55169DEE"/>
    <w:lvl w:ilvl="0">
      <w:start w:val="1"/>
      <w:numFmt w:val="bullet"/>
      <w:pStyle w:val="ListContinue"/>
      <w:lvlText w:val=""/>
      <w:lvlJc w:val="left"/>
      <w:pPr>
        <w:tabs>
          <w:tab w:val="num" w:pos="360"/>
        </w:tabs>
        <w:ind w:left="360" w:hanging="360"/>
      </w:pPr>
      <w:rPr>
        <w:rFonts w:ascii="Wingdings" w:hAnsi="Wingdings"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C694452"/>
    <w:multiLevelType w:val="hybridMultilevel"/>
    <w:tmpl w:val="69568E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55AA302C"/>
    <w:multiLevelType w:val="hybridMultilevel"/>
    <w:tmpl w:val="AA54EF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4A2491D"/>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CCE2CA2"/>
    <w:multiLevelType w:val="hybridMultilevel"/>
    <w:tmpl w:val="DB3AFD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5"/>
  </w:num>
  <w:num w:numId="13">
    <w:abstractNumId w:val="14"/>
  </w:num>
  <w:num w:numId="14">
    <w:abstractNumId w:val="13"/>
  </w:num>
  <w:num w:numId="15">
    <w:abstractNumId w:val="0"/>
  </w:num>
  <w:num w:numId="16">
    <w:abstractNumId w:val="20"/>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2"/>
  </w:num>
  <w:num w:numId="20">
    <w:abstractNumId w:val="12"/>
  </w:num>
  <w:num w:numId="21">
    <w:abstractNumId w:val="12"/>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4"/>
  </w:num>
  <w:num w:numId="25">
    <w:abstractNumId w:val="12"/>
  </w:num>
  <w:num w:numId="26">
    <w:abstractNumId w:val="19"/>
  </w:num>
  <w:num w:numId="27">
    <w:abstractNumId w:val="11"/>
  </w:num>
  <w:num w:numId="28">
    <w:abstractNumId w:val="1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autoFormatOverride/>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703"/>
    <w:rsid w:val="00024C0D"/>
    <w:rsid w:val="000272BA"/>
    <w:rsid w:val="00034EFF"/>
    <w:rsid w:val="00035908"/>
    <w:rsid w:val="000369C9"/>
    <w:rsid w:val="00051011"/>
    <w:rsid w:val="00057BA8"/>
    <w:rsid w:val="00063B2F"/>
    <w:rsid w:val="000642A9"/>
    <w:rsid w:val="000678A1"/>
    <w:rsid w:val="0007360D"/>
    <w:rsid w:val="000A5289"/>
    <w:rsid w:val="000B0CCC"/>
    <w:rsid w:val="000D4895"/>
    <w:rsid w:val="000E2801"/>
    <w:rsid w:val="000F4E9C"/>
    <w:rsid w:val="00102C8D"/>
    <w:rsid w:val="00110BB2"/>
    <w:rsid w:val="001132D8"/>
    <w:rsid w:val="00125006"/>
    <w:rsid w:val="001261B6"/>
    <w:rsid w:val="001272D8"/>
    <w:rsid w:val="0013083F"/>
    <w:rsid w:val="0013501F"/>
    <w:rsid w:val="001374FF"/>
    <w:rsid w:val="001443A1"/>
    <w:rsid w:val="00151501"/>
    <w:rsid w:val="00157234"/>
    <w:rsid w:val="00157FBA"/>
    <w:rsid w:val="00163A4E"/>
    <w:rsid w:val="00175F50"/>
    <w:rsid w:val="001803A4"/>
    <w:rsid w:val="00181C19"/>
    <w:rsid w:val="00183607"/>
    <w:rsid w:val="00184F28"/>
    <w:rsid w:val="00197D48"/>
    <w:rsid w:val="001A210D"/>
    <w:rsid w:val="001A7C6C"/>
    <w:rsid w:val="001B16BF"/>
    <w:rsid w:val="001B7BE4"/>
    <w:rsid w:val="001C1309"/>
    <w:rsid w:val="001D54D0"/>
    <w:rsid w:val="001E2212"/>
    <w:rsid w:val="001F42F4"/>
    <w:rsid w:val="00203E34"/>
    <w:rsid w:val="002160E0"/>
    <w:rsid w:val="0022071C"/>
    <w:rsid w:val="00226D9E"/>
    <w:rsid w:val="002278A8"/>
    <w:rsid w:val="0023207D"/>
    <w:rsid w:val="00235ECC"/>
    <w:rsid w:val="00241EAD"/>
    <w:rsid w:val="00273DF4"/>
    <w:rsid w:val="002753DC"/>
    <w:rsid w:val="00282C47"/>
    <w:rsid w:val="00295BC5"/>
    <w:rsid w:val="002A3AAD"/>
    <w:rsid w:val="002A730D"/>
    <w:rsid w:val="002C6EFC"/>
    <w:rsid w:val="002C7904"/>
    <w:rsid w:val="002D2FD6"/>
    <w:rsid w:val="002D71C8"/>
    <w:rsid w:val="002E1676"/>
    <w:rsid w:val="002E3098"/>
    <w:rsid w:val="002E72A0"/>
    <w:rsid w:val="002F0D82"/>
    <w:rsid w:val="002F1A60"/>
    <w:rsid w:val="002F46FD"/>
    <w:rsid w:val="003120E2"/>
    <w:rsid w:val="003168EF"/>
    <w:rsid w:val="003177AB"/>
    <w:rsid w:val="00321405"/>
    <w:rsid w:val="0033301C"/>
    <w:rsid w:val="00335ADA"/>
    <w:rsid w:val="00342E32"/>
    <w:rsid w:val="00350277"/>
    <w:rsid w:val="003547CB"/>
    <w:rsid w:val="00357300"/>
    <w:rsid w:val="00363BC8"/>
    <w:rsid w:val="00371C6B"/>
    <w:rsid w:val="0037440D"/>
    <w:rsid w:val="003772EA"/>
    <w:rsid w:val="003864BC"/>
    <w:rsid w:val="00387D24"/>
    <w:rsid w:val="00390032"/>
    <w:rsid w:val="003B22C5"/>
    <w:rsid w:val="003C239E"/>
    <w:rsid w:val="003D3D75"/>
    <w:rsid w:val="003D5D38"/>
    <w:rsid w:val="003D6692"/>
    <w:rsid w:val="003F0F09"/>
    <w:rsid w:val="003F5C7C"/>
    <w:rsid w:val="003F72F6"/>
    <w:rsid w:val="00401F16"/>
    <w:rsid w:val="004134CB"/>
    <w:rsid w:val="00413872"/>
    <w:rsid w:val="004172AC"/>
    <w:rsid w:val="00443D35"/>
    <w:rsid w:val="00450197"/>
    <w:rsid w:val="00452450"/>
    <w:rsid w:val="004563C3"/>
    <w:rsid w:val="004633EE"/>
    <w:rsid w:val="00464302"/>
    <w:rsid w:val="004B52C1"/>
    <w:rsid w:val="004C0380"/>
    <w:rsid w:val="004C2764"/>
    <w:rsid w:val="004C770F"/>
    <w:rsid w:val="004D530F"/>
    <w:rsid w:val="004D62BA"/>
    <w:rsid w:val="004D72E5"/>
    <w:rsid w:val="004E5EF1"/>
    <w:rsid w:val="004F2C77"/>
    <w:rsid w:val="004F58DC"/>
    <w:rsid w:val="004F5E76"/>
    <w:rsid w:val="00501F42"/>
    <w:rsid w:val="00511A0B"/>
    <w:rsid w:val="005253F9"/>
    <w:rsid w:val="00527712"/>
    <w:rsid w:val="00534920"/>
    <w:rsid w:val="005463F5"/>
    <w:rsid w:val="00553D4E"/>
    <w:rsid w:val="00563C76"/>
    <w:rsid w:val="00567DC3"/>
    <w:rsid w:val="00574FAC"/>
    <w:rsid w:val="0057509D"/>
    <w:rsid w:val="00575838"/>
    <w:rsid w:val="00580C97"/>
    <w:rsid w:val="005812DC"/>
    <w:rsid w:val="005844BE"/>
    <w:rsid w:val="00593A1C"/>
    <w:rsid w:val="00596D96"/>
    <w:rsid w:val="005975A8"/>
    <w:rsid w:val="005A2CE5"/>
    <w:rsid w:val="005A55FB"/>
    <w:rsid w:val="005A760C"/>
    <w:rsid w:val="005B6C00"/>
    <w:rsid w:val="005B7F6A"/>
    <w:rsid w:val="005C3081"/>
    <w:rsid w:val="005D09F1"/>
    <w:rsid w:val="005E01EB"/>
    <w:rsid w:val="005E18ED"/>
    <w:rsid w:val="005F14E3"/>
    <w:rsid w:val="00624188"/>
    <w:rsid w:val="006258CE"/>
    <w:rsid w:val="006507EB"/>
    <w:rsid w:val="0065165E"/>
    <w:rsid w:val="00653591"/>
    <w:rsid w:val="0065455F"/>
    <w:rsid w:val="00666C56"/>
    <w:rsid w:val="00671967"/>
    <w:rsid w:val="006719E3"/>
    <w:rsid w:val="006822CA"/>
    <w:rsid w:val="0068514F"/>
    <w:rsid w:val="00686687"/>
    <w:rsid w:val="006B1FC3"/>
    <w:rsid w:val="006B5F3E"/>
    <w:rsid w:val="006D204F"/>
    <w:rsid w:val="006D69AF"/>
    <w:rsid w:val="006D6F21"/>
    <w:rsid w:val="006E154A"/>
    <w:rsid w:val="006E2F13"/>
    <w:rsid w:val="006E31D6"/>
    <w:rsid w:val="006E44AA"/>
    <w:rsid w:val="006E62F9"/>
    <w:rsid w:val="006F08AE"/>
    <w:rsid w:val="006F0D58"/>
    <w:rsid w:val="00707F59"/>
    <w:rsid w:val="00712269"/>
    <w:rsid w:val="00715F67"/>
    <w:rsid w:val="00717E58"/>
    <w:rsid w:val="00721FA0"/>
    <w:rsid w:val="00733D0C"/>
    <w:rsid w:val="00740BE1"/>
    <w:rsid w:val="00740FE6"/>
    <w:rsid w:val="0074595C"/>
    <w:rsid w:val="007474CA"/>
    <w:rsid w:val="007501CC"/>
    <w:rsid w:val="007607DB"/>
    <w:rsid w:val="00775A63"/>
    <w:rsid w:val="00777506"/>
    <w:rsid w:val="00785A84"/>
    <w:rsid w:val="00787832"/>
    <w:rsid w:val="007A3518"/>
    <w:rsid w:val="007A3852"/>
    <w:rsid w:val="007A5265"/>
    <w:rsid w:val="007C4DF7"/>
    <w:rsid w:val="007C5149"/>
    <w:rsid w:val="007C7BA2"/>
    <w:rsid w:val="007D3B52"/>
    <w:rsid w:val="007D4355"/>
    <w:rsid w:val="007D497E"/>
    <w:rsid w:val="007E6344"/>
    <w:rsid w:val="007E7AB7"/>
    <w:rsid w:val="007F104C"/>
    <w:rsid w:val="00803425"/>
    <w:rsid w:val="00803A99"/>
    <w:rsid w:val="00810E22"/>
    <w:rsid w:val="0081513E"/>
    <w:rsid w:val="008207F9"/>
    <w:rsid w:val="008227F3"/>
    <w:rsid w:val="00822DFD"/>
    <w:rsid w:val="00824DD8"/>
    <w:rsid w:val="008361A1"/>
    <w:rsid w:val="008458DF"/>
    <w:rsid w:val="00857087"/>
    <w:rsid w:val="00862C4C"/>
    <w:rsid w:val="0086497D"/>
    <w:rsid w:val="00874D58"/>
    <w:rsid w:val="00881E6E"/>
    <w:rsid w:val="00883DDC"/>
    <w:rsid w:val="008841FD"/>
    <w:rsid w:val="008853B5"/>
    <w:rsid w:val="00890EEC"/>
    <w:rsid w:val="008A42D6"/>
    <w:rsid w:val="008B2FBF"/>
    <w:rsid w:val="008B4D03"/>
    <w:rsid w:val="008B6819"/>
    <w:rsid w:val="008D14BB"/>
    <w:rsid w:val="008D5908"/>
    <w:rsid w:val="008E737E"/>
    <w:rsid w:val="008F0BDB"/>
    <w:rsid w:val="008F78AB"/>
    <w:rsid w:val="0090032C"/>
    <w:rsid w:val="009013F7"/>
    <w:rsid w:val="009014EB"/>
    <w:rsid w:val="00901D01"/>
    <w:rsid w:val="0090273F"/>
    <w:rsid w:val="00904D3E"/>
    <w:rsid w:val="0090582F"/>
    <w:rsid w:val="00907733"/>
    <w:rsid w:val="00914317"/>
    <w:rsid w:val="009175A0"/>
    <w:rsid w:val="00920323"/>
    <w:rsid w:val="00924A08"/>
    <w:rsid w:val="0093453D"/>
    <w:rsid w:val="00935C24"/>
    <w:rsid w:val="009361A4"/>
    <w:rsid w:val="00945A4C"/>
    <w:rsid w:val="0094658C"/>
    <w:rsid w:val="00946954"/>
    <w:rsid w:val="00950B31"/>
    <w:rsid w:val="00951856"/>
    <w:rsid w:val="00954408"/>
    <w:rsid w:val="0096247A"/>
    <w:rsid w:val="00966B89"/>
    <w:rsid w:val="00972EA5"/>
    <w:rsid w:val="0097579E"/>
    <w:rsid w:val="009866F9"/>
    <w:rsid w:val="009872F2"/>
    <w:rsid w:val="009876DB"/>
    <w:rsid w:val="00992581"/>
    <w:rsid w:val="00995B0D"/>
    <w:rsid w:val="009A0BB0"/>
    <w:rsid w:val="009A3A8E"/>
    <w:rsid w:val="009B041C"/>
    <w:rsid w:val="009B2905"/>
    <w:rsid w:val="009B4953"/>
    <w:rsid w:val="009C09E3"/>
    <w:rsid w:val="009F14AE"/>
    <w:rsid w:val="009F39CE"/>
    <w:rsid w:val="009F7D2E"/>
    <w:rsid w:val="00A049EB"/>
    <w:rsid w:val="00A05E27"/>
    <w:rsid w:val="00A13BAB"/>
    <w:rsid w:val="00A17FCD"/>
    <w:rsid w:val="00A33059"/>
    <w:rsid w:val="00A37C5C"/>
    <w:rsid w:val="00A41188"/>
    <w:rsid w:val="00A4419B"/>
    <w:rsid w:val="00A45A23"/>
    <w:rsid w:val="00A57E48"/>
    <w:rsid w:val="00A620B0"/>
    <w:rsid w:val="00A64456"/>
    <w:rsid w:val="00A64B6E"/>
    <w:rsid w:val="00A7639A"/>
    <w:rsid w:val="00A8093A"/>
    <w:rsid w:val="00A87457"/>
    <w:rsid w:val="00A93246"/>
    <w:rsid w:val="00A9552A"/>
    <w:rsid w:val="00AA7182"/>
    <w:rsid w:val="00AB7555"/>
    <w:rsid w:val="00AC0884"/>
    <w:rsid w:val="00AD27B1"/>
    <w:rsid w:val="00AD2EA4"/>
    <w:rsid w:val="00AD4927"/>
    <w:rsid w:val="00AD5454"/>
    <w:rsid w:val="00AE6532"/>
    <w:rsid w:val="00AF1366"/>
    <w:rsid w:val="00B0426C"/>
    <w:rsid w:val="00B1220C"/>
    <w:rsid w:val="00B175C5"/>
    <w:rsid w:val="00B21EDD"/>
    <w:rsid w:val="00B23C49"/>
    <w:rsid w:val="00B37488"/>
    <w:rsid w:val="00B425F2"/>
    <w:rsid w:val="00B454B7"/>
    <w:rsid w:val="00B462A4"/>
    <w:rsid w:val="00B5648A"/>
    <w:rsid w:val="00B61BD1"/>
    <w:rsid w:val="00B66171"/>
    <w:rsid w:val="00B679A8"/>
    <w:rsid w:val="00B7195C"/>
    <w:rsid w:val="00B74D93"/>
    <w:rsid w:val="00B83981"/>
    <w:rsid w:val="00B85973"/>
    <w:rsid w:val="00B8625F"/>
    <w:rsid w:val="00B86EE3"/>
    <w:rsid w:val="00B9455C"/>
    <w:rsid w:val="00BA550C"/>
    <w:rsid w:val="00BB2258"/>
    <w:rsid w:val="00BB2F5F"/>
    <w:rsid w:val="00BC06F6"/>
    <w:rsid w:val="00BC33A0"/>
    <w:rsid w:val="00BC3661"/>
    <w:rsid w:val="00BC4289"/>
    <w:rsid w:val="00BC7F8B"/>
    <w:rsid w:val="00BD405D"/>
    <w:rsid w:val="00BD7AE5"/>
    <w:rsid w:val="00BE3720"/>
    <w:rsid w:val="00BE3C23"/>
    <w:rsid w:val="00BF119A"/>
    <w:rsid w:val="00BF363D"/>
    <w:rsid w:val="00BF39E4"/>
    <w:rsid w:val="00BF6D71"/>
    <w:rsid w:val="00BF71DD"/>
    <w:rsid w:val="00C030DD"/>
    <w:rsid w:val="00C10DF2"/>
    <w:rsid w:val="00C12BF4"/>
    <w:rsid w:val="00C30560"/>
    <w:rsid w:val="00C307A1"/>
    <w:rsid w:val="00C307A5"/>
    <w:rsid w:val="00C317C5"/>
    <w:rsid w:val="00C35432"/>
    <w:rsid w:val="00C36C3A"/>
    <w:rsid w:val="00C43A6A"/>
    <w:rsid w:val="00C51013"/>
    <w:rsid w:val="00C53761"/>
    <w:rsid w:val="00C57763"/>
    <w:rsid w:val="00C64B9C"/>
    <w:rsid w:val="00C70B0E"/>
    <w:rsid w:val="00C7268D"/>
    <w:rsid w:val="00C7665E"/>
    <w:rsid w:val="00C80501"/>
    <w:rsid w:val="00C96A4D"/>
    <w:rsid w:val="00C96CF3"/>
    <w:rsid w:val="00CB0419"/>
    <w:rsid w:val="00CB44C7"/>
    <w:rsid w:val="00CB5B62"/>
    <w:rsid w:val="00CB63D2"/>
    <w:rsid w:val="00CC03CC"/>
    <w:rsid w:val="00CD6EB2"/>
    <w:rsid w:val="00D17703"/>
    <w:rsid w:val="00D2706C"/>
    <w:rsid w:val="00D317E1"/>
    <w:rsid w:val="00D32748"/>
    <w:rsid w:val="00D32F95"/>
    <w:rsid w:val="00D358E2"/>
    <w:rsid w:val="00D36C78"/>
    <w:rsid w:val="00D43BE4"/>
    <w:rsid w:val="00D459A6"/>
    <w:rsid w:val="00D50A47"/>
    <w:rsid w:val="00D525E2"/>
    <w:rsid w:val="00D531C6"/>
    <w:rsid w:val="00D54C2D"/>
    <w:rsid w:val="00D564D3"/>
    <w:rsid w:val="00D574DD"/>
    <w:rsid w:val="00D637A0"/>
    <w:rsid w:val="00D640DD"/>
    <w:rsid w:val="00D6644E"/>
    <w:rsid w:val="00D7383C"/>
    <w:rsid w:val="00D75BF7"/>
    <w:rsid w:val="00D76D67"/>
    <w:rsid w:val="00D8333E"/>
    <w:rsid w:val="00D86B5F"/>
    <w:rsid w:val="00D87555"/>
    <w:rsid w:val="00D953F3"/>
    <w:rsid w:val="00DA0FEC"/>
    <w:rsid w:val="00DA4220"/>
    <w:rsid w:val="00DB03D5"/>
    <w:rsid w:val="00DB6720"/>
    <w:rsid w:val="00DC7A73"/>
    <w:rsid w:val="00DD62D8"/>
    <w:rsid w:val="00DD630F"/>
    <w:rsid w:val="00DD6691"/>
    <w:rsid w:val="00DE77B8"/>
    <w:rsid w:val="00E02104"/>
    <w:rsid w:val="00E13255"/>
    <w:rsid w:val="00E21750"/>
    <w:rsid w:val="00E33790"/>
    <w:rsid w:val="00E33C7E"/>
    <w:rsid w:val="00E450DE"/>
    <w:rsid w:val="00E51A65"/>
    <w:rsid w:val="00E5310B"/>
    <w:rsid w:val="00E555E7"/>
    <w:rsid w:val="00E5602A"/>
    <w:rsid w:val="00E63D8F"/>
    <w:rsid w:val="00E6602A"/>
    <w:rsid w:val="00E74F3F"/>
    <w:rsid w:val="00E779D9"/>
    <w:rsid w:val="00E83E86"/>
    <w:rsid w:val="00E841FC"/>
    <w:rsid w:val="00EB47F0"/>
    <w:rsid w:val="00ED148A"/>
    <w:rsid w:val="00ED5B99"/>
    <w:rsid w:val="00ED5BB0"/>
    <w:rsid w:val="00EE2E18"/>
    <w:rsid w:val="00EF14E0"/>
    <w:rsid w:val="00EF59CE"/>
    <w:rsid w:val="00F06F8F"/>
    <w:rsid w:val="00F2758C"/>
    <w:rsid w:val="00F37189"/>
    <w:rsid w:val="00F41D06"/>
    <w:rsid w:val="00F42422"/>
    <w:rsid w:val="00F43404"/>
    <w:rsid w:val="00F45626"/>
    <w:rsid w:val="00F457F8"/>
    <w:rsid w:val="00F53928"/>
    <w:rsid w:val="00F72D61"/>
    <w:rsid w:val="00F839C8"/>
    <w:rsid w:val="00F85C55"/>
    <w:rsid w:val="00F86C53"/>
    <w:rsid w:val="00F93B13"/>
    <w:rsid w:val="00FA1E49"/>
    <w:rsid w:val="00FA4479"/>
    <w:rsid w:val="00FA4FC3"/>
    <w:rsid w:val="00FC3ACD"/>
    <w:rsid w:val="00FD0A8D"/>
    <w:rsid w:val="00FD2F2D"/>
    <w:rsid w:val="00FD61B3"/>
    <w:rsid w:val="00FF0999"/>
    <w:rsid w:val="00FF79C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167B35DB"/>
  <w15:docId w15:val="{62526373-B8B3-47F3-B6D2-9467A8172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locked="1" w:semiHidden="1" w:uiPriority="39"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Theme" w:locked="1"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61"/>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EDD"/>
    <w:pPr>
      <w:spacing w:line="300" w:lineRule="auto"/>
    </w:pPr>
    <w:rPr>
      <w:rFonts w:ascii="Arial" w:hAnsi="Arial"/>
      <w:color w:val="333333"/>
      <w:sz w:val="24"/>
      <w:szCs w:val="24"/>
    </w:rPr>
  </w:style>
  <w:style w:type="paragraph" w:styleId="Heading1">
    <w:name w:val="heading 1"/>
    <w:basedOn w:val="Normal"/>
    <w:next w:val="Normal"/>
    <w:autoRedefine/>
    <w:qFormat/>
    <w:rsid w:val="00712269"/>
    <w:pPr>
      <w:keepNext/>
      <w:spacing w:after="200"/>
      <w:outlineLvl w:val="0"/>
    </w:pPr>
    <w:rPr>
      <w:rFonts w:cs="Arial"/>
      <w:b/>
      <w:bCs/>
      <w:color w:val="005677"/>
      <w:kern w:val="32"/>
      <w:sz w:val="40"/>
      <w:szCs w:val="44"/>
    </w:rPr>
  </w:style>
  <w:style w:type="paragraph" w:styleId="Heading2">
    <w:name w:val="heading 2"/>
    <w:basedOn w:val="Normal"/>
    <w:next w:val="Normal"/>
    <w:autoRedefine/>
    <w:qFormat/>
    <w:rsid w:val="00883DDC"/>
    <w:pPr>
      <w:keepNext/>
      <w:numPr>
        <w:ilvl w:val="1"/>
        <w:numId w:val="13"/>
      </w:numPr>
      <w:spacing w:after="200"/>
      <w:outlineLvl w:val="1"/>
    </w:pPr>
    <w:rPr>
      <w:rFonts w:asciiTheme="majorHAnsi" w:hAnsiTheme="majorHAnsi" w:cs="Arial"/>
      <w:b/>
      <w:bCs/>
      <w:iCs/>
      <w:color w:val="005677"/>
      <w:sz w:val="28"/>
      <w:szCs w:val="28"/>
    </w:rPr>
  </w:style>
  <w:style w:type="paragraph" w:styleId="Heading3">
    <w:name w:val="heading 3"/>
    <w:basedOn w:val="Normal"/>
    <w:next w:val="Normal"/>
    <w:autoRedefine/>
    <w:qFormat/>
    <w:rsid w:val="00E51A65"/>
    <w:pPr>
      <w:keepNext/>
      <w:spacing w:after="200"/>
      <w:ind w:left="737" w:hanging="737"/>
      <w:outlineLvl w:val="2"/>
    </w:pPr>
    <w:rPr>
      <w:rFonts w:ascii="Times New Roman" w:hAnsi="Times New Roman"/>
      <w:b/>
      <w:bCs/>
      <w:color w:val="005677"/>
      <w:sz w:val="22"/>
    </w:rPr>
  </w:style>
  <w:style w:type="paragraph" w:styleId="Heading4">
    <w:name w:val="heading 4"/>
    <w:basedOn w:val="Normal"/>
    <w:next w:val="Normal"/>
    <w:autoRedefine/>
    <w:qFormat/>
    <w:rsid w:val="00183607"/>
    <w:pPr>
      <w:keepNext/>
      <w:numPr>
        <w:ilvl w:val="3"/>
        <w:numId w:val="13"/>
      </w:numPr>
      <w:spacing w:after="200"/>
      <w:outlineLvl w:val="3"/>
    </w:pPr>
    <w:rPr>
      <w:b/>
      <w:bCs/>
      <w:color w:val="auto"/>
      <w:sz w:val="28"/>
      <w:szCs w:val="28"/>
    </w:rPr>
  </w:style>
  <w:style w:type="paragraph" w:styleId="Heading5">
    <w:name w:val="heading 5"/>
    <w:basedOn w:val="Normal"/>
    <w:next w:val="Normal"/>
    <w:autoRedefine/>
    <w:qFormat/>
    <w:rsid w:val="00D36C78"/>
    <w:pPr>
      <w:numPr>
        <w:ilvl w:val="4"/>
        <w:numId w:val="13"/>
      </w:numPr>
      <w:spacing w:after="200"/>
      <w:outlineLvl w:val="4"/>
    </w:pPr>
    <w:rPr>
      <w:b/>
      <w:bCs/>
      <w:color w:val="005677"/>
      <w:sz w:val="26"/>
      <w:szCs w:val="26"/>
    </w:rPr>
  </w:style>
  <w:style w:type="paragraph" w:styleId="Heading6">
    <w:name w:val="heading 6"/>
    <w:basedOn w:val="Normal"/>
    <w:next w:val="Normal"/>
    <w:autoRedefine/>
    <w:qFormat/>
    <w:rsid w:val="00EF14E0"/>
    <w:pPr>
      <w:numPr>
        <w:ilvl w:val="5"/>
        <w:numId w:val="13"/>
      </w:numPr>
      <w:spacing w:after="200"/>
      <w:outlineLvl w:val="5"/>
    </w:pPr>
    <w:rPr>
      <w:b/>
      <w:sz w:val="26"/>
      <w:szCs w:val="20"/>
    </w:rPr>
  </w:style>
  <w:style w:type="paragraph" w:styleId="Heading9">
    <w:name w:val="heading 9"/>
    <w:basedOn w:val="Normal"/>
    <w:next w:val="Normal"/>
    <w:link w:val="Heading9Char"/>
    <w:semiHidden/>
    <w:unhideWhenUsed/>
    <w:qFormat/>
    <w:rsid w:val="00C7665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ISRTEFOOTER">
    <w:name w:val="DIISRTE FOOTER"/>
    <w:basedOn w:val="Normal"/>
    <w:autoRedefine/>
    <w:locked/>
    <w:rsid w:val="005E18ED"/>
    <w:pPr>
      <w:tabs>
        <w:tab w:val="center" w:pos="4320"/>
        <w:tab w:val="right" w:pos="8640"/>
      </w:tabs>
      <w:spacing w:line="360" w:lineRule="auto"/>
      <w:ind w:right="360"/>
      <w:jc w:val="right"/>
    </w:pPr>
    <w:rPr>
      <w:sz w:val="16"/>
    </w:rPr>
  </w:style>
  <w:style w:type="paragraph" w:styleId="BodyTextIndent2">
    <w:name w:val="Body Text Indent 2"/>
    <w:basedOn w:val="Normal"/>
    <w:semiHidden/>
    <w:rsid w:val="00D317E1"/>
    <w:pPr>
      <w:spacing w:after="120" w:line="480" w:lineRule="auto"/>
      <w:ind w:left="283"/>
    </w:pPr>
  </w:style>
  <w:style w:type="paragraph" w:customStyle="1" w:styleId="CSMsubheadings">
    <w:name w:val="CSM sub headings"/>
    <w:basedOn w:val="Normal"/>
    <w:semiHidden/>
    <w:locked/>
    <w:rsid w:val="00D317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567"/>
    </w:pPr>
    <w:rPr>
      <w:rFonts w:ascii="Helvetica" w:hAnsi="Helvetica"/>
      <w:b/>
      <w:color w:val="56678E"/>
      <w:lang w:val="en-US"/>
    </w:rPr>
  </w:style>
  <w:style w:type="paragraph" w:customStyle="1" w:styleId="TOC">
    <w:name w:val="TOC"/>
    <w:basedOn w:val="Heading2"/>
    <w:rsid w:val="00183607"/>
  </w:style>
  <w:style w:type="table" w:customStyle="1" w:styleId="DIISRTETableThree">
    <w:name w:val="DIISRTE Table Three"/>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Symbol" w:hAnsi="Symbol"/>
        <w:b/>
        <w:sz w:val="20"/>
      </w:rPr>
    </w:tblStylePr>
    <w:tblStylePr w:type="lastRow">
      <w:rPr>
        <w:rFonts w:ascii="Symbol" w:hAnsi="Symbol"/>
        <w:b/>
        <w:sz w:val="20"/>
      </w:rPr>
    </w:tblStylePr>
    <w:tblStylePr w:type="firstCol">
      <w:rPr>
        <w:rFonts w:ascii="Symbol" w:hAnsi="Symbol"/>
        <w:b/>
        <w:sz w:val="20"/>
      </w:rPr>
    </w:tblStylePr>
  </w:style>
  <w:style w:type="table" w:customStyle="1" w:styleId="DIISRTETableTwo">
    <w:name w:val="DIISRTE Table Two"/>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blStylePr w:type="firstRow">
      <w:rPr>
        <w:rFonts w:ascii="Symbol" w:hAnsi="Symbol"/>
        <w:b/>
        <w:sz w:val="20"/>
      </w:rPr>
    </w:tblStylePr>
    <w:tblStylePr w:type="firstCol">
      <w:rPr>
        <w:rFonts w:ascii="Symbol" w:hAnsi="Symbol"/>
        <w:b/>
        <w:sz w:val="20"/>
      </w:rPr>
    </w:tblStylePr>
    <w:tblStylePr w:type="lastCol">
      <w:rPr>
        <w:b/>
      </w:rPr>
      <w:tblPr/>
      <w:tcPr>
        <w:tcBorders>
          <w:top w:val="nil"/>
          <w:left w:val="nil"/>
          <w:bottom w:val="nil"/>
          <w:right w:val="nil"/>
          <w:insideH w:val="nil"/>
          <w:insideV w:val="nil"/>
          <w:tl2br w:val="nil"/>
          <w:tr2bl w:val="nil"/>
        </w:tcBorders>
      </w:tcPr>
    </w:tblStylePr>
  </w:style>
  <w:style w:type="paragraph" w:customStyle="1" w:styleId="FMHeader">
    <w:name w:val="FM Header"/>
    <w:semiHidden/>
    <w:locked/>
    <w:rsid w:val="00D317E1"/>
    <w:pPr>
      <w:spacing w:before="120" w:after="120" w:line="360" w:lineRule="auto"/>
    </w:pPr>
    <w:rPr>
      <w:rFonts w:ascii="Arial" w:hAnsi="Arial"/>
      <w:b/>
      <w:color w:val="165387"/>
      <w:sz w:val="40"/>
      <w:szCs w:val="24"/>
    </w:rPr>
  </w:style>
  <w:style w:type="paragraph" w:customStyle="1" w:styleId="PilbrowBodyText">
    <w:name w:val="Pilbrow Body Text"/>
    <w:semiHidden/>
    <w:locked/>
    <w:rsid w:val="00D317E1"/>
    <w:pPr>
      <w:spacing w:before="120" w:after="120" w:line="360" w:lineRule="auto"/>
      <w:ind w:left="-425" w:right="-204"/>
    </w:pPr>
    <w:rPr>
      <w:rFonts w:ascii="Arial" w:hAnsi="Arial"/>
      <w:b/>
      <w:color w:val="D35200"/>
      <w:sz w:val="28"/>
      <w:szCs w:val="24"/>
    </w:rPr>
  </w:style>
  <w:style w:type="paragraph" w:customStyle="1" w:styleId="PilbrowHeaderCover">
    <w:name w:val="Pilbrow Header Cover"/>
    <w:semiHidden/>
    <w:locked/>
    <w:rsid w:val="00D317E1"/>
    <w:pPr>
      <w:spacing w:before="360" w:after="360"/>
      <w:ind w:left="-425" w:right="-204"/>
    </w:pPr>
    <w:rPr>
      <w:rFonts w:ascii="Arial" w:hAnsi="Arial"/>
      <w:b/>
      <w:color w:val="D1530B"/>
      <w:sz w:val="48"/>
      <w:szCs w:val="24"/>
    </w:rPr>
  </w:style>
  <w:style w:type="paragraph" w:customStyle="1" w:styleId="PilbrowHeaderOne">
    <w:name w:val="Pilbrow Header One"/>
    <w:next w:val="PilbrowBodyText"/>
    <w:semiHidden/>
    <w:locked/>
    <w:rsid w:val="00D317E1"/>
    <w:rPr>
      <w:rFonts w:ascii="Arial" w:hAnsi="Arial"/>
      <w:b/>
      <w:color w:val="D35200"/>
      <w:sz w:val="32"/>
      <w:szCs w:val="24"/>
    </w:rPr>
  </w:style>
  <w:style w:type="paragraph" w:customStyle="1" w:styleId="PilbrowHeaderOnenotab">
    <w:name w:val="Pilbrow Header One (no tab)"/>
    <w:semiHidden/>
    <w:locked/>
    <w:rsid w:val="00D317E1"/>
    <w:rPr>
      <w:rFonts w:ascii="Arial" w:hAnsi="Arial"/>
      <w:b/>
      <w:color w:val="D35200"/>
      <w:sz w:val="32"/>
      <w:szCs w:val="24"/>
    </w:rPr>
  </w:style>
  <w:style w:type="paragraph" w:customStyle="1" w:styleId="PilbrowHeaderTwo">
    <w:name w:val="Pilbrow Header Two"/>
    <w:basedOn w:val="PilbrowBodyText"/>
    <w:semiHidden/>
    <w:locked/>
    <w:rsid w:val="00D317E1"/>
    <w:rPr>
      <w:color w:val="333333"/>
    </w:rPr>
  </w:style>
  <w:style w:type="paragraph" w:customStyle="1" w:styleId="PilbrowSubHeaderCover">
    <w:name w:val="Pilbrow Sub Header Cover"/>
    <w:basedOn w:val="PilbrowHeaderCover"/>
    <w:semiHidden/>
    <w:locked/>
    <w:rsid w:val="00D317E1"/>
    <w:rPr>
      <w:color w:val="333333"/>
      <w:sz w:val="36"/>
    </w:rPr>
  </w:style>
  <w:style w:type="paragraph" w:customStyle="1" w:styleId="PlibrowHeaderOnenotab">
    <w:name w:val="Plibrow Header One (no tab)"/>
    <w:basedOn w:val="PilbrowBodyText"/>
    <w:semiHidden/>
    <w:locked/>
    <w:rsid w:val="00D317E1"/>
    <w:pPr>
      <w:ind w:left="0"/>
    </w:pPr>
    <w:rPr>
      <w:sz w:val="32"/>
    </w:rPr>
  </w:style>
  <w:style w:type="paragraph" w:styleId="Header">
    <w:name w:val="header"/>
    <w:basedOn w:val="Normal"/>
    <w:autoRedefine/>
    <w:rsid w:val="00712269"/>
    <w:pPr>
      <w:tabs>
        <w:tab w:val="center" w:pos="4320"/>
        <w:tab w:val="right" w:pos="8640"/>
      </w:tabs>
      <w:ind w:left="-1418" w:right="-1348"/>
    </w:pPr>
    <w:rPr>
      <w:sz w:val="18"/>
    </w:rPr>
  </w:style>
  <w:style w:type="paragraph" w:styleId="TOC1">
    <w:name w:val="toc 1"/>
    <w:basedOn w:val="Normal"/>
    <w:next w:val="Normal"/>
    <w:autoRedefine/>
    <w:uiPriority w:val="39"/>
    <w:rsid w:val="00B8625F"/>
  </w:style>
  <w:style w:type="paragraph" w:styleId="ListBullet">
    <w:name w:val="List Bullet"/>
    <w:basedOn w:val="Normal"/>
    <w:autoRedefine/>
    <w:rsid w:val="00035908"/>
    <w:pPr>
      <w:spacing w:after="200"/>
    </w:pPr>
    <w:rPr>
      <w:rFonts w:ascii="Times New Roman" w:hAnsi="Times New Roman"/>
      <w:color w:val="auto"/>
      <w:sz w:val="22"/>
      <w:szCs w:val="22"/>
    </w:rPr>
  </w:style>
  <w:style w:type="paragraph" w:styleId="ListNumber">
    <w:name w:val="List Number"/>
    <w:basedOn w:val="Normal"/>
    <w:rsid w:val="00226D9E"/>
    <w:pPr>
      <w:numPr>
        <w:numId w:val="6"/>
      </w:numPr>
      <w:spacing w:after="200"/>
    </w:pPr>
  </w:style>
  <w:style w:type="table" w:customStyle="1" w:styleId="DIISRTETableOne">
    <w:name w:val="DIISRTE Table One"/>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blStylePr w:type="firstRow">
      <w:rPr>
        <w:rFonts w:ascii="Symbol" w:hAnsi="Symbol"/>
        <w:b/>
        <w:sz w:val="20"/>
      </w:rPr>
    </w:tblStylePr>
    <w:tblStylePr w:type="firstCol">
      <w:rPr>
        <w:rFonts w:ascii="Symbol" w:hAnsi="Symbol"/>
        <w:b/>
        <w:sz w:val="20"/>
      </w:rPr>
    </w:tblStylePr>
  </w:style>
  <w:style w:type="paragraph" w:styleId="TOC2">
    <w:name w:val="toc 2"/>
    <w:basedOn w:val="Normal"/>
    <w:next w:val="Normal"/>
    <w:autoRedefine/>
    <w:uiPriority w:val="39"/>
    <w:rsid w:val="00181C19"/>
    <w:pPr>
      <w:ind w:left="240"/>
    </w:pPr>
  </w:style>
  <w:style w:type="paragraph" w:styleId="TOC3">
    <w:name w:val="toc 3"/>
    <w:basedOn w:val="Normal"/>
    <w:next w:val="Normal"/>
    <w:autoRedefine/>
    <w:uiPriority w:val="39"/>
    <w:rsid w:val="00181C19"/>
    <w:pPr>
      <w:ind w:left="480"/>
    </w:pPr>
  </w:style>
  <w:style w:type="paragraph" w:styleId="TOC4">
    <w:name w:val="toc 4"/>
    <w:basedOn w:val="Normal"/>
    <w:next w:val="Normal"/>
    <w:autoRedefine/>
    <w:uiPriority w:val="39"/>
    <w:rsid w:val="00181C19"/>
    <w:pPr>
      <w:ind w:left="720"/>
    </w:pPr>
  </w:style>
  <w:style w:type="paragraph" w:styleId="TOC5">
    <w:name w:val="toc 5"/>
    <w:basedOn w:val="Normal"/>
    <w:next w:val="Normal"/>
    <w:autoRedefine/>
    <w:uiPriority w:val="39"/>
    <w:rsid w:val="00181C19"/>
    <w:pPr>
      <w:ind w:left="960"/>
    </w:pPr>
  </w:style>
  <w:style w:type="character" w:styleId="Hyperlink">
    <w:name w:val="Hyperlink"/>
    <w:rsid w:val="005975A8"/>
    <w:rPr>
      <w:color w:val="0000FF"/>
      <w:u w:val="single"/>
    </w:rPr>
  </w:style>
  <w:style w:type="character" w:styleId="PageNumber">
    <w:name w:val="page number"/>
    <w:rsid w:val="0094658C"/>
    <w:rPr>
      <w:rFonts w:ascii="Arial" w:hAnsi="Arial"/>
      <w:sz w:val="16"/>
    </w:rPr>
  </w:style>
  <w:style w:type="paragraph" w:styleId="HTMLAddress">
    <w:name w:val="HTML Address"/>
    <w:basedOn w:val="Normal"/>
    <w:rsid w:val="00924A08"/>
    <w:rPr>
      <w:i/>
      <w:iCs/>
    </w:rPr>
  </w:style>
  <w:style w:type="character" w:styleId="Strong">
    <w:name w:val="Strong"/>
    <w:uiPriority w:val="22"/>
    <w:qFormat/>
    <w:rsid w:val="00226D9E"/>
    <w:rPr>
      <w:b/>
    </w:rPr>
  </w:style>
  <w:style w:type="character" w:styleId="Emphasis">
    <w:name w:val="Emphasis"/>
    <w:qFormat/>
    <w:rsid w:val="00D32748"/>
    <w:rPr>
      <w:i/>
    </w:rPr>
  </w:style>
  <w:style w:type="paragraph" w:styleId="BodyTextIndent">
    <w:name w:val="Body Text Indent"/>
    <w:basedOn w:val="Normal"/>
    <w:next w:val="Normal"/>
    <w:autoRedefine/>
    <w:rsid w:val="009866F9"/>
    <w:pPr>
      <w:spacing w:after="120"/>
      <w:ind w:left="360"/>
    </w:pPr>
  </w:style>
  <w:style w:type="paragraph" w:styleId="Footer">
    <w:name w:val="footer"/>
    <w:basedOn w:val="Normal"/>
    <w:link w:val="FooterChar"/>
    <w:uiPriority w:val="99"/>
    <w:rsid w:val="00226D9E"/>
    <w:pPr>
      <w:tabs>
        <w:tab w:val="center" w:pos="4320"/>
        <w:tab w:val="right" w:pos="8640"/>
      </w:tabs>
    </w:pPr>
    <w:rPr>
      <w:sz w:val="18"/>
    </w:rPr>
  </w:style>
  <w:style w:type="paragraph" w:styleId="TOC6">
    <w:name w:val="toc 6"/>
    <w:basedOn w:val="Normal"/>
    <w:next w:val="Normal"/>
    <w:autoRedefine/>
    <w:uiPriority w:val="39"/>
    <w:rsid w:val="00946954"/>
    <w:pPr>
      <w:ind w:left="1200"/>
    </w:pPr>
  </w:style>
  <w:style w:type="paragraph" w:styleId="ListContinue2">
    <w:name w:val="List Continue 2"/>
    <w:basedOn w:val="Normal"/>
    <w:rsid w:val="00226D9E"/>
    <w:pPr>
      <w:numPr>
        <w:numId w:val="12"/>
      </w:numPr>
      <w:spacing w:after="200"/>
    </w:pPr>
  </w:style>
  <w:style w:type="paragraph" w:styleId="BodyText">
    <w:name w:val="Body Text"/>
    <w:basedOn w:val="Normal"/>
    <w:rsid w:val="00D32748"/>
    <w:pPr>
      <w:spacing w:after="200"/>
    </w:pPr>
  </w:style>
  <w:style w:type="paragraph" w:styleId="ListContinue">
    <w:name w:val="List Continue"/>
    <w:basedOn w:val="Normal"/>
    <w:rsid w:val="00F839C8"/>
    <w:pPr>
      <w:numPr>
        <w:numId w:val="11"/>
      </w:numPr>
      <w:spacing w:after="200"/>
    </w:pPr>
  </w:style>
  <w:style w:type="paragraph" w:styleId="Caption">
    <w:name w:val="caption"/>
    <w:basedOn w:val="Normal"/>
    <w:next w:val="Normal"/>
    <w:qFormat/>
    <w:rsid w:val="00226D9E"/>
    <w:pPr>
      <w:spacing w:after="120"/>
    </w:pPr>
    <w:rPr>
      <w:rFonts w:eastAsia="MS Mincho"/>
      <w:b/>
      <w:color w:val="auto"/>
      <w:sz w:val="18"/>
      <w:lang w:val="en-US"/>
    </w:rPr>
  </w:style>
  <w:style w:type="paragraph" w:styleId="BlockText">
    <w:name w:val="Block Text"/>
    <w:basedOn w:val="Normal"/>
    <w:rsid w:val="00EF14E0"/>
    <w:pPr>
      <w:spacing w:after="200"/>
      <w:ind w:left="357" w:right="357"/>
    </w:pPr>
    <w:rPr>
      <w:rFonts w:eastAsia="MS Mincho"/>
      <w:color w:val="000000"/>
      <w:lang w:val="en-US"/>
    </w:rPr>
  </w:style>
  <w:style w:type="paragraph" w:styleId="BalloonText">
    <w:name w:val="Balloon Text"/>
    <w:basedOn w:val="Normal"/>
    <w:link w:val="BalloonTextChar"/>
    <w:rsid w:val="00D36C7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D36C78"/>
    <w:rPr>
      <w:rFonts w:ascii="Lucida Grande" w:hAnsi="Lucida Grande" w:cs="Lucida Grande"/>
      <w:color w:val="333333"/>
      <w:sz w:val="18"/>
      <w:szCs w:val="18"/>
    </w:rPr>
  </w:style>
  <w:style w:type="paragraph" w:customStyle="1" w:styleId="BodyText1">
    <w:name w:val="Body Text1"/>
    <w:basedOn w:val="Normal"/>
    <w:uiPriority w:val="98"/>
    <w:rsid w:val="00B21EDD"/>
    <w:pPr>
      <w:spacing w:after="240" w:line="240" w:lineRule="auto"/>
    </w:pPr>
    <w:rPr>
      <w:rFonts w:ascii="Calibri" w:eastAsia="Arial Unicode MS" w:hAnsi="Calibri" w:cs="Arial"/>
      <w:color w:val="auto"/>
      <w:lang w:eastAsia="ja-JP"/>
    </w:rPr>
  </w:style>
  <w:style w:type="paragraph" w:customStyle="1" w:styleId="TableHeading">
    <w:name w:val="TableHeading"/>
    <w:basedOn w:val="Normal"/>
    <w:uiPriority w:val="4"/>
    <w:rsid w:val="00B21EDD"/>
    <w:pPr>
      <w:keepNext/>
      <w:spacing w:before="20" w:after="20" w:line="240" w:lineRule="auto"/>
    </w:pPr>
    <w:rPr>
      <w:rFonts w:ascii="Calibri" w:hAnsi="Calibri" w:cs="Tahoma"/>
      <w:b/>
      <w:bCs/>
      <w:color w:val="000000"/>
      <w:szCs w:val="21"/>
      <w:lang w:eastAsia="en-AU"/>
    </w:rPr>
  </w:style>
  <w:style w:type="paragraph" w:customStyle="1" w:styleId="TableText">
    <w:name w:val="TableText"/>
    <w:basedOn w:val="Normal"/>
    <w:uiPriority w:val="4"/>
    <w:rsid w:val="00B21EDD"/>
    <w:pPr>
      <w:spacing w:before="20" w:after="20" w:line="240" w:lineRule="auto"/>
    </w:pPr>
    <w:rPr>
      <w:rFonts w:ascii="Calibri" w:hAnsi="Calibri" w:cs="Tahoma"/>
      <w:color w:val="000000"/>
      <w:szCs w:val="21"/>
      <w:lang w:eastAsia="en-AU"/>
    </w:rPr>
  </w:style>
  <w:style w:type="table" w:styleId="LightList-Accent5">
    <w:name w:val="Light List Accent 5"/>
    <w:basedOn w:val="TableNormal"/>
    <w:uiPriority w:val="61"/>
    <w:rsid w:val="00B21EDD"/>
    <w:rPr>
      <w:rFonts w:asciiTheme="majorHAnsi" w:eastAsiaTheme="majorEastAsia" w:hAnsiTheme="majorHAnsi" w:cstheme="majorBidi"/>
      <w:sz w:val="22"/>
      <w:szCs w:val="22"/>
      <w:lang w:val="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pPr>
      <w:rPr>
        <w:rFonts w:cstheme="majorBidi"/>
        <w:b/>
        <w:bCs/>
        <w:color w:val="FFFFFF" w:themeColor="background1"/>
      </w:rPr>
      <w:tblPr/>
      <w:tcPr>
        <w:shd w:val="clear" w:color="auto" w:fill="4BACC6" w:themeFill="accent5"/>
      </w:tcPr>
    </w:tblStylePr>
    <w:tblStylePr w:type="lastRow">
      <w:pPr>
        <w:spacing w:before="0" w:after="0"/>
      </w:pPr>
      <w:rPr>
        <w:rFonts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rFonts w:cstheme="majorBidi"/>
        <w:b/>
        <w:bCs/>
      </w:rPr>
    </w:tblStylePr>
    <w:tblStylePr w:type="lastCol">
      <w:rPr>
        <w:rFonts w:cstheme="majorBidi"/>
        <w:b/>
        <w:bCs/>
      </w:rPr>
    </w:tblStylePr>
    <w:tblStylePr w:type="band1Vert">
      <w:rPr>
        <w:rFonts w:cstheme="maj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rPr>
        <w:rFonts w:cstheme="majorBidi"/>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FooterChar">
    <w:name w:val="Footer Char"/>
    <w:basedOn w:val="DefaultParagraphFont"/>
    <w:link w:val="Footer"/>
    <w:uiPriority w:val="99"/>
    <w:rsid w:val="00273DF4"/>
    <w:rPr>
      <w:rFonts w:ascii="Arial" w:hAnsi="Arial"/>
      <w:color w:val="333333"/>
      <w:sz w:val="18"/>
      <w:szCs w:val="24"/>
    </w:rPr>
  </w:style>
  <w:style w:type="character" w:customStyle="1" w:styleId="Heading9Char">
    <w:name w:val="Heading 9 Char"/>
    <w:basedOn w:val="DefaultParagraphFont"/>
    <w:link w:val="Heading9"/>
    <w:semiHidden/>
    <w:rsid w:val="00C7665E"/>
    <w:rPr>
      <w:rFonts w:asciiTheme="majorHAnsi" w:eastAsiaTheme="majorEastAsia" w:hAnsiTheme="majorHAnsi" w:cstheme="majorBidi"/>
      <w:i/>
      <w:iCs/>
      <w:color w:val="404040" w:themeColor="text1" w:themeTint="BF"/>
    </w:rPr>
  </w:style>
  <w:style w:type="paragraph" w:styleId="TOC9">
    <w:name w:val="toc 9"/>
    <w:basedOn w:val="Normal"/>
    <w:next w:val="Normal"/>
    <w:autoRedefine/>
    <w:uiPriority w:val="39"/>
    <w:rsid w:val="00C7665E"/>
    <w:pPr>
      <w:spacing w:after="100"/>
      <w:ind w:left="1920"/>
    </w:pPr>
  </w:style>
  <w:style w:type="character" w:styleId="CommentReference">
    <w:name w:val="annotation reference"/>
    <w:basedOn w:val="DefaultParagraphFont"/>
    <w:rsid w:val="00AB7555"/>
    <w:rPr>
      <w:sz w:val="16"/>
      <w:szCs w:val="16"/>
    </w:rPr>
  </w:style>
  <w:style w:type="paragraph" w:styleId="CommentText">
    <w:name w:val="annotation text"/>
    <w:basedOn w:val="Normal"/>
    <w:link w:val="CommentTextChar"/>
    <w:rsid w:val="00AB7555"/>
    <w:pPr>
      <w:spacing w:line="240" w:lineRule="auto"/>
    </w:pPr>
    <w:rPr>
      <w:sz w:val="20"/>
      <w:szCs w:val="20"/>
    </w:rPr>
  </w:style>
  <w:style w:type="character" w:customStyle="1" w:styleId="CommentTextChar">
    <w:name w:val="Comment Text Char"/>
    <w:basedOn w:val="DefaultParagraphFont"/>
    <w:link w:val="CommentText"/>
    <w:rsid w:val="00AB7555"/>
    <w:rPr>
      <w:rFonts w:ascii="Arial" w:hAnsi="Arial"/>
      <w:color w:val="333333"/>
    </w:rPr>
  </w:style>
  <w:style w:type="paragraph" w:styleId="CommentSubject">
    <w:name w:val="annotation subject"/>
    <w:basedOn w:val="CommentText"/>
    <w:next w:val="CommentText"/>
    <w:link w:val="CommentSubjectChar"/>
    <w:rsid w:val="00AB7555"/>
    <w:rPr>
      <w:b/>
      <w:bCs/>
    </w:rPr>
  </w:style>
  <w:style w:type="character" w:customStyle="1" w:styleId="CommentSubjectChar">
    <w:name w:val="Comment Subject Char"/>
    <w:basedOn w:val="CommentTextChar"/>
    <w:link w:val="CommentSubject"/>
    <w:rsid w:val="00AB7555"/>
    <w:rPr>
      <w:rFonts w:ascii="Arial" w:hAnsi="Arial"/>
      <w:b/>
      <w:bCs/>
      <w:color w:val="333333"/>
    </w:rPr>
  </w:style>
  <w:style w:type="paragraph" w:styleId="Revision">
    <w:name w:val="Revision"/>
    <w:hidden/>
    <w:uiPriority w:val="71"/>
    <w:rsid w:val="00AB7555"/>
    <w:rPr>
      <w:rFonts w:ascii="Arial" w:hAnsi="Arial"/>
      <w:color w:val="33333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reativecommons.org/licenses/by/3.0/au/legalco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reativecommons.org/licenses/by/3.0/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cludeInNotificationsAndUpdates xmlns="c8e98363-293f-4e1f-adeb-21964b0adf5a">true</IncludeInNotificationsAndUpdates>
    <CorePublishingComments xmlns="c8e98363-293f-4e1f-adeb-21964b0adf5a">TRA Assessment Review Policy (Sept 2014)</CorePublishingComments>
    <IPSCategory xmlns="c8e98363-293f-4e1f-adeb-21964b0adf5a" xsi:nil="true"/>
    <IncludeInContentRollups xmlns="c8e98363-293f-4e1f-adeb-21964b0adf5a">false</IncludeInContentRollups>
    <KeywordsLookupField xmlns="6c2c5765-952c-4e19-adb4-9216d09af5b2"/>
    <PublishingExpirationDate xmlns="http://schemas.microsoft.com/sharepoint/v3" xsi:nil="true"/>
    <DocumentRollupCategory xmlns="6c2c5765-952c-4e19-adb4-9216d09af5b2"/>
    <CorePublishingDocumentCategory xmlns="6c2c5765-952c-4e19-adb4-9216d09af5b2" xsi:nil="true"/>
    <PublishingStartDate xmlns="http://schemas.microsoft.com/sharepoint/v3" xsi:nil="true"/>
    <CorePublishingDocumentChangeDescription xmlns="c8e98363-293f-4e1f-adeb-21964b0adf5a">Updates to reflect closure of OSAS, removal of TradesSET and DIBP changes for 1 July 2017</CorePublishingDocumentChangeDescription>
    <CorePublishingDocumentContact xmlns="c8e98363-293f-4e1f-adeb-21964b0adf5a">
      <UserInfo>
        <DisplayName>Behnke, Chris</DisplayName>
        <AccountId>87</AccountId>
        <AccountType/>
      </UserInfo>
    </CorePublishingDocumentContact>
    <SubjectLookupField xmlns="6c2c5765-952c-4e19-adb4-9216d09af5b2"/>
    <CorePublishingFileReference xmlns="c8e98363-293f-4e1f-adeb-21964b0adf5a">TRA policy documents</CorePublishingFileReference>
    <IncludeInRSSFeeds xmlns="c8e98363-293f-4e1f-adeb-21964b0adf5a">false</IncludeInRSSFee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EF5CE5C306560C46B8A65C454E674D7B" ma:contentTypeVersion="76" ma:contentTypeDescription="Core Publishing Document, inherited from OOTB document." ma:contentTypeScope="" ma:versionID="4038120d917757cd1d3014528cdf49b6">
  <xsd:schema xmlns:xsd="http://www.w3.org/2001/XMLSchema" xmlns:xs="http://www.w3.org/2001/XMLSchema" xmlns:p="http://schemas.microsoft.com/office/2006/metadata/properties" xmlns:ns1="http://schemas.microsoft.com/sharepoint/v3" xmlns:ns2="c8e98363-293f-4e1f-adeb-21964b0adf5a" xmlns:ns3="6c2c5765-952c-4e19-adb4-9216d09af5b2" targetNamespace="http://schemas.microsoft.com/office/2006/metadata/properties" ma:root="true" ma:fieldsID="2ad3cbfdffb62dc491d48a62ed5c67bf" ns1:_="" ns2:_="" ns3:_="">
    <xsd:import namespace="http://schemas.microsoft.com/sharepoint/v3"/>
    <xsd:import namespace="c8e98363-293f-4e1f-adeb-21964b0adf5a"/>
    <xsd:import namespace="6c2c5765-952c-4e19-adb4-9216d09af5b2"/>
    <xsd:element name="properties">
      <xsd:complexType>
        <xsd:sequence>
          <xsd:element name="documentManagement">
            <xsd:complexType>
              <xsd:all>
                <xsd:element ref="ns2:CorePublishingComments" minOccurs="0"/>
                <xsd:element ref="ns1:PublishingStartDate" minOccurs="0"/>
                <xsd:element ref="ns1:PublishingExpirationDate" minOccurs="0"/>
                <xsd:element ref="ns2:CorePublishingDocumentContact"/>
                <xsd:element ref="ns3:SubjectLookupField" minOccurs="0"/>
                <xsd:element ref="ns3:KeywordsLookupField" minOccurs="0"/>
                <xsd:element ref="ns3:CorePublishingDocumentCategory" minOccurs="0"/>
                <xsd:element ref="ns2:IPSCategory" minOccurs="0"/>
                <xsd:element ref="ns2:CorePublishingFileReference"/>
                <xsd:element ref="ns2:IncludeInNotificationsAndUpdates" minOccurs="0"/>
                <xsd:element ref="ns2:IncludeInContentRollups" minOccurs="0"/>
                <xsd:element ref="ns2:IncludeInRSSFeeds" minOccurs="0"/>
                <xsd:element ref="ns2:CorePublishingDocumentChangeDescription" minOccurs="0"/>
                <xsd:element ref="ns3:DocumentRollup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8e98363-293f-4e1f-adeb-21964b0adf5a"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CorePublishingDocumentContact" ma:index="11" ma:displayName="Document Contact" ma:list="UserInfo" ma:internalName="CorePublishingDocumentContact">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ma:displayName="File Reference" ma:description="Audit Requirement." ma:internalName="CorePublishingFileReference">
      <xsd:simpleType>
        <xsd:restriction base="dms:Text"/>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0" ma:description="Used at the site owners' discretion to include/exclude documents from RSS feeds." ma:internalName="IncludeInRSSFeeds">
      <xsd:simpleType>
        <xsd:restriction base="dms:Boolean"/>
      </xsd:simple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2c5765-952c-4e19-adb4-9216d09af5b2" elementFormDefault="qualified">
    <xsd:import namespace="http://schemas.microsoft.com/office/2006/documentManagement/types"/>
    <xsd:import namespace="http://schemas.microsoft.com/office/infopath/2007/PartnerControls"/>
    <xsd:element name="SubjectLookupField" ma:index="12" nillable="true" ma:displayName="Subject" ma:list="d1bf1fd4-5772-4e7b-8fc5-3512a0b4766a" ma:internalName="SubjectLookupField" ma:web="6c2c5765-952c-4e19-adb4-9216d09af5b2">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e5ef9579-b499-490c-b3a7-0677f8b7ff11" ma:internalName="KeywordsLookupField" ma:web="6c2c5765-952c-4e19-adb4-9216d09af5b2">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93288d12-1efa-466e-a8d7-7f3f3b5228a0}" ma:internalName="CorePublishingDocumentCategory" ma:showField="Title" ma:web="{6c2c5765-952c-4e19-adb4-9216d09af5b2}">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5947f74f-7f8d-4325-9a1e-f59fd2982267}" ma:internalName="DocumentRollupCategory" ma:showField="Title" ma:web="{6c2c5765-952c-4e19-adb4-9216d09af5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4289D-3AAB-41D9-B05B-6E771587A16B}">
  <ds:schemaRefs>
    <ds:schemaRef ds:uri="http://purl.org/dc/dcmitype/"/>
    <ds:schemaRef ds:uri="http://schemas.microsoft.com/office/infopath/2007/PartnerControls"/>
    <ds:schemaRef ds:uri="6c2c5765-952c-4e19-adb4-9216d09af5b2"/>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c8e98363-293f-4e1f-adeb-21964b0adf5a"/>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AA6562C-5CC4-45C4-AE9E-3C2EA4D7971F}">
  <ds:schemaRefs>
    <ds:schemaRef ds:uri="http://schemas.microsoft.com/sharepoint/v3/contenttype/forms"/>
  </ds:schemaRefs>
</ds:datastoreItem>
</file>

<file path=customXml/itemProps3.xml><?xml version="1.0" encoding="utf-8"?>
<ds:datastoreItem xmlns:ds="http://schemas.openxmlformats.org/officeDocument/2006/customXml" ds:itemID="{F35D0733-9767-4271-80B0-6155D8F3A1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8e98363-293f-4e1f-adeb-21964b0adf5a"/>
    <ds:schemaRef ds:uri="6c2c5765-952c-4e19-adb4-9216d09af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99923D-70FF-44D7-9E25-66BB34768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8AE4123E.dotm</Template>
  <TotalTime>0</TotalTime>
  <Pages>8</Pages>
  <Words>1226</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TRAAssessmentReviewPolicy</vt:lpstr>
    </vt:vector>
  </TitlesOfParts>
  <Company>DIISRTE</Company>
  <LinksUpToDate>false</LinksUpToDate>
  <CharactersWithSpaces>8427</CharactersWithSpaces>
  <SharedDoc>false</SharedDoc>
  <HLinks>
    <vt:vector size="6" baseType="variant">
      <vt:variant>
        <vt:i4>983161</vt:i4>
      </vt:variant>
      <vt:variant>
        <vt:i4>-1</vt:i4>
      </vt:variant>
      <vt:variant>
        <vt:i4>2053</vt:i4>
      </vt:variant>
      <vt:variant>
        <vt:i4>1</vt:i4>
      </vt:variant>
      <vt:variant>
        <vt:lpwstr>Word black header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TRAAssessmentReviewPolicy</dc:title>
  <dc:creator>Kinnish, Krystal</dc:creator>
  <cp:lastModifiedBy>STOEWER,Brian</cp:lastModifiedBy>
  <cp:revision>2</cp:revision>
  <cp:lastPrinted>2018-03-26T05:29:00Z</cp:lastPrinted>
  <dcterms:created xsi:type="dcterms:W3CDTF">2020-02-10T04:11:00Z</dcterms:created>
  <dcterms:modified xsi:type="dcterms:W3CDTF">2020-02-10T04:11:00Z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0x01010097F86F0C24D64525B252BB20BD9D45A700EF5CE5C306560C46B8A65C454E674D7B</vt:lpwstr>
  </property>
</Properties>
</file>