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BC18" w14:textId="453401C5" w:rsidR="00D60455" w:rsidRDefault="00D60455" w:rsidP="000E097B">
      <w:pPr>
        <w:pStyle w:val="Title"/>
        <w:pBdr>
          <w:bottom w:val="none" w:sz="0" w:space="0" w:color="auto"/>
        </w:pBdr>
        <w:spacing w:before="20" w:after="0"/>
        <w:contextualSpacing w:val="0"/>
        <w:rPr>
          <w:rFonts w:ascii="Calibri" w:hAnsi="Calibri"/>
          <w:noProof/>
          <w:color w:val="404246"/>
          <w:spacing w:val="-10"/>
          <w:szCs w:val="40"/>
          <w:lang w:eastAsia="en-AU"/>
        </w:rPr>
      </w:pPr>
      <w:bookmarkStart w:id="0" w:name="_Toc318813815"/>
      <w:bookmarkStart w:id="1" w:name="_Toc320269463"/>
      <w:bookmarkStart w:id="2" w:name="_Toc326312051"/>
      <w:r>
        <w:rPr>
          <w:noProof/>
        </w:rPr>
        <w:drawing>
          <wp:anchor distT="0" distB="0" distL="114300" distR="114300" simplePos="0" relativeHeight="251660288" behindDoc="0" locked="0" layoutInCell="1" allowOverlap="1" wp14:anchorId="799F9273" wp14:editId="7734C10C">
            <wp:simplePos x="0" y="0"/>
            <wp:positionH relativeFrom="margin">
              <wp:align>left</wp:align>
            </wp:positionH>
            <wp:positionV relativeFrom="paragraph">
              <wp:posOffset>-2632710</wp:posOffset>
            </wp:positionV>
            <wp:extent cx="2383155" cy="727075"/>
            <wp:effectExtent l="0" t="0" r="0" b="0"/>
            <wp:wrapNone/>
            <wp:docPr id="2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481EE" w14:textId="77777777" w:rsidR="00D60455" w:rsidRDefault="00D60455" w:rsidP="000E097B">
      <w:pPr>
        <w:pStyle w:val="Title"/>
        <w:pBdr>
          <w:bottom w:val="none" w:sz="0" w:space="0" w:color="auto"/>
        </w:pBdr>
        <w:spacing w:before="20" w:after="0"/>
        <w:contextualSpacing w:val="0"/>
        <w:rPr>
          <w:rFonts w:ascii="Calibri" w:hAnsi="Calibri"/>
          <w:noProof/>
          <w:color w:val="404246"/>
          <w:spacing w:val="-10"/>
          <w:szCs w:val="40"/>
          <w:lang w:eastAsia="en-AU"/>
        </w:rPr>
      </w:pPr>
    </w:p>
    <w:p w14:paraId="0247408A" w14:textId="77777777" w:rsidR="00D60455" w:rsidRDefault="00D60455" w:rsidP="000E097B">
      <w:pPr>
        <w:pStyle w:val="Title"/>
        <w:pBdr>
          <w:bottom w:val="none" w:sz="0" w:space="0" w:color="auto"/>
        </w:pBdr>
        <w:spacing w:before="20" w:after="0"/>
        <w:contextualSpacing w:val="0"/>
        <w:rPr>
          <w:rFonts w:ascii="Calibri" w:hAnsi="Calibri"/>
          <w:noProof/>
          <w:color w:val="404246"/>
          <w:spacing w:val="-10"/>
          <w:szCs w:val="40"/>
          <w:lang w:eastAsia="en-AU"/>
        </w:rPr>
      </w:pPr>
    </w:p>
    <w:p w14:paraId="7874D546" w14:textId="64239C67" w:rsidR="001B4ADB" w:rsidRPr="000E097B" w:rsidRDefault="000E097B" w:rsidP="000E097B">
      <w:pPr>
        <w:pStyle w:val="Title"/>
        <w:pBdr>
          <w:bottom w:val="none" w:sz="0" w:space="0" w:color="auto"/>
        </w:pBdr>
        <w:spacing w:before="20" w:after="0"/>
        <w:contextualSpacing w:val="0"/>
        <w:rPr>
          <w:rFonts w:ascii="Calibri" w:hAnsi="Calibri"/>
          <w:noProof/>
          <w:color w:val="404246"/>
          <w:spacing w:val="-10"/>
          <w:szCs w:val="40"/>
          <w:lang w:eastAsia="en-AU"/>
        </w:rPr>
      </w:pPr>
      <w:r w:rsidRPr="00460127">
        <w:rPr>
          <w:rFonts w:ascii="Calibri" w:hAnsi="Calibri"/>
          <w:bCs/>
          <w:noProof/>
          <w:color w:val="404246"/>
          <w:spacing w:val="-10"/>
          <w:szCs w:val="40"/>
        </w:rPr>
        <w:drawing>
          <wp:anchor distT="0" distB="0" distL="114300" distR="114300" simplePos="0" relativeHeight="251659264" behindDoc="1" locked="0" layoutInCell="1" allowOverlap="1" wp14:anchorId="0B1F3E2F" wp14:editId="61DF229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73234" cy="2450592"/>
            <wp:effectExtent l="0" t="0" r="4445" b="0"/>
            <wp:wrapNone/>
            <wp:docPr id="4" name="Picture 4" descr="Background pattern, 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ackground pattern, rectangle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73234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ADB" w:rsidRPr="000E097B">
        <w:rPr>
          <w:rFonts w:ascii="Calibri" w:hAnsi="Calibri"/>
          <w:noProof/>
          <w:color w:val="404246"/>
          <w:spacing w:val="-10"/>
          <w:szCs w:val="40"/>
          <w:lang w:eastAsia="en-AU"/>
        </w:rPr>
        <w:t xml:space="preserve">Trades Recognition Australia </w:t>
      </w:r>
    </w:p>
    <w:bookmarkEnd w:id="0"/>
    <w:bookmarkEnd w:id="1"/>
    <w:bookmarkEnd w:id="2"/>
    <w:p w14:paraId="3526E3A7" w14:textId="27F3BDA5" w:rsidR="001B4ADB" w:rsidRPr="000E097B" w:rsidRDefault="001B4ADB" w:rsidP="000E097B">
      <w:pPr>
        <w:pStyle w:val="Title"/>
        <w:pBdr>
          <w:bottom w:val="none" w:sz="0" w:space="0" w:color="auto"/>
        </w:pBdr>
        <w:spacing w:before="20" w:after="0"/>
        <w:contextualSpacing w:val="0"/>
        <w:rPr>
          <w:rFonts w:ascii="Calibri" w:hAnsi="Calibri"/>
          <w:noProof/>
          <w:color w:val="404246"/>
          <w:spacing w:val="-10"/>
          <w:szCs w:val="40"/>
          <w:lang w:eastAsia="en-AU"/>
        </w:rPr>
      </w:pPr>
      <w:r w:rsidRPr="000E097B">
        <w:rPr>
          <w:rFonts w:ascii="Calibri" w:hAnsi="Calibri"/>
          <w:noProof/>
          <w:color w:val="404246"/>
          <w:spacing w:val="-10"/>
          <w:szCs w:val="40"/>
          <w:lang w:eastAsia="en-AU"/>
        </w:rPr>
        <w:t xml:space="preserve">Complaints Policy </w:t>
      </w:r>
    </w:p>
    <w:p w14:paraId="2FF85602" w14:textId="36906083" w:rsidR="001B4ADB" w:rsidRPr="000E097B" w:rsidRDefault="00855AF2" w:rsidP="000E097B">
      <w:pPr>
        <w:pStyle w:val="Subtitle"/>
        <w:numPr>
          <w:ilvl w:val="0"/>
          <w:numId w:val="0"/>
        </w:numPr>
        <w:rPr>
          <w:rFonts w:cs="Calibri"/>
          <w:noProof/>
          <w:sz w:val="36"/>
          <w:szCs w:val="20"/>
          <w:lang w:eastAsia="en-AU"/>
        </w:rPr>
      </w:pPr>
      <w:r>
        <w:rPr>
          <w:rFonts w:cs="Calibri"/>
          <w:noProof/>
          <w:sz w:val="36"/>
          <w:szCs w:val="20"/>
          <w:lang w:eastAsia="en-AU"/>
        </w:rPr>
        <w:t>August</w:t>
      </w:r>
      <w:r w:rsidR="004A3952">
        <w:rPr>
          <w:rFonts w:cs="Calibri"/>
          <w:noProof/>
          <w:sz w:val="36"/>
          <w:szCs w:val="20"/>
          <w:lang w:eastAsia="en-AU"/>
        </w:rPr>
        <w:t xml:space="preserve"> 2025</w:t>
      </w:r>
    </w:p>
    <w:p w14:paraId="65086A7C" w14:textId="77777777" w:rsidR="001B4ADB" w:rsidRPr="00B64402" w:rsidRDefault="001B4ADB" w:rsidP="001B4ADB"/>
    <w:p w14:paraId="0EE9F622" w14:textId="77777777" w:rsidR="001B4ADB" w:rsidRPr="00B64402" w:rsidRDefault="001B4ADB" w:rsidP="001B4ADB">
      <w:pPr>
        <w:tabs>
          <w:tab w:val="left" w:pos="8040"/>
        </w:tabs>
      </w:pPr>
      <w:r w:rsidRPr="00B64402">
        <w:tab/>
      </w:r>
    </w:p>
    <w:p w14:paraId="40943D16" w14:textId="77777777" w:rsidR="001B4ADB" w:rsidRPr="00B64402" w:rsidRDefault="001B4ADB" w:rsidP="001B4ADB"/>
    <w:p w14:paraId="11F83A74" w14:textId="77777777" w:rsidR="001B4ADB" w:rsidRPr="00B64402" w:rsidRDefault="001B4ADB" w:rsidP="001B4ADB">
      <w:pPr>
        <w:sectPr w:rsidR="001B4ADB" w:rsidRPr="00B64402" w:rsidSect="00964A22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5761" w:right="1469" w:bottom="1440" w:left="1440" w:header="0" w:footer="0" w:gutter="0"/>
          <w:cols w:space="708"/>
          <w:titlePg/>
          <w:docGrid w:linePitch="360"/>
        </w:sectPr>
      </w:pPr>
    </w:p>
    <w:p w14:paraId="7AE73639" w14:textId="77777777" w:rsidR="00DD3378" w:rsidRDefault="00DD3378">
      <w:pPr>
        <w:pStyle w:val="TOC1"/>
        <w:rPr>
          <w:b w:val="0"/>
        </w:rPr>
      </w:pPr>
      <w:bookmarkStart w:id="3" w:name="_Toc320269464"/>
      <w:bookmarkStart w:id="4" w:name="_Toc326312052"/>
    </w:p>
    <w:p w14:paraId="131830DB" w14:textId="77777777" w:rsidR="00DD3378" w:rsidRDefault="00DD3378">
      <w:pPr>
        <w:pStyle w:val="TOC1"/>
        <w:rPr>
          <w:b w:val="0"/>
        </w:rPr>
      </w:pPr>
    </w:p>
    <w:p w14:paraId="2216F6AF" w14:textId="77777777" w:rsidR="00DD3378" w:rsidRDefault="00DD3378">
      <w:pPr>
        <w:pStyle w:val="TOC1"/>
        <w:rPr>
          <w:b w:val="0"/>
        </w:rPr>
      </w:pPr>
    </w:p>
    <w:p w14:paraId="66026918" w14:textId="77777777" w:rsidR="00DD3378" w:rsidRDefault="00DD3378">
      <w:pPr>
        <w:pStyle w:val="TOC1"/>
        <w:rPr>
          <w:b w:val="0"/>
        </w:rPr>
      </w:pPr>
    </w:p>
    <w:p w14:paraId="0586AF8A" w14:textId="77777777" w:rsidR="00DD3378" w:rsidRDefault="00DD3378">
      <w:pPr>
        <w:pStyle w:val="TOC1"/>
        <w:rPr>
          <w:b w:val="0"/>
        </w:rPr>
      </w:pPr>
    </w:p>
    <w:p w14:paraId="1B08F13D" w14:textId="77777777" w:rsidR="00DD3378" w:rsidRDefault="00DD3378">
      <w:pPr>
        <w:pStyle w:val="TOC1"/>
        <w:rPr>
          <w:b w:val="0"/>
        </w:rPr>
      </w:pPr>
    </w:p>
    <w:p w14:paraId="411B7C2A" w14:textId="77777777" w:rsidR="00DD3378" w:rsidRDefault="00DD3378">
      <w:pPr>
        <w:pStyle w:val="TOC1"/>
        <w:rPr>
          <w:b w:val="0"/>
        </w:rPr>
      </w:pPr>
    </w:p>
    <w:p w14:paraId="41094428" w14:textId="77777777" w:rsidR="00D60455" w:rsidRPr="00D60455" w:rsidRDefault="00D60455" w:rsidP="00D60455"/>
    <w:p w14:paraId="5E3C242D" w14:textId="77777777" w:rsidR="00D60455" w:rsidRPr="00D60455" w:rsidRDefault="00D60455" w:rsidP="00D60455"/>
    <w:p w14:paraId="4A58E172" w14:textId="77777777" w:rsidR="00D60455" w:rsidRPr="00D60455" w:rsidRDefault="00D60455" w:rsidP="00D60455"/>
    <w:p w14:paraId="43674A82" w14:textId="77777777" w:rsidR="00D60455" w:rsidRPr="00D60455" w:rsidRDefault="00D60455" w:rsidP="00D60455"/>
    <w:p w14:paraId="28214217" w14:textId="77777777" w:rsidR="00D60455" w:rsidRPr="00D60455" w:rsidRDefault="00D60455" w:rsidP="00D60455"/>
    <w:p w14:paraId="23DD7A5D" w14:textId="77777777" w:rsidR="00D60455" w:rsidRPr="00D60455" w:rsidRDefault="00D60455" w:rsidP="00D60455"/>
    <w:p w14:paraId="1B6E0BAF" w14:textId="77777777" w:rsidR="00D60455" w:rsidRPr="00D60455" w:rsidRDefault="00D60455" w:rsidP="00D60455"/>
    <w:p w14:paraId="41A47262" w14:textId="27B3D07E" w:rsidR="00D60455" w:rsidRPr="00D60455" w:rsidRDefault="00D60455" w:rsidP="00ED2BE0">
      <w:pPr>
        <w:rPr>
          <w:b/>
          <w:bCs/>
          <w:iCs/>
        </w:rPr>
        <w:sectPr w:rsidR="00D60455" w:rsidRPr="00D60455" w:rsidSect="00742C77">
          <w:headerReference w:type="even" r:id="rId19"/>
          <w:type w:val="continuous"/>
          <w:pgSz w:w="11906" w:h="16838" w:code="9"/>
          <w:pgMar w:top="1627" w:right="1800" w:bottom="1440" w:left="1800" w:header="706" w:footer="706" w:gutter="0"/>
          <w:pgNumType w:start="2"/>
          <w:cols w:space="708"/>
          <w:docGrid w:linePitch="360"/>
        </w:sectPr>
      </w:pPr>
    </w:p>
    <w:bookmarkEnd w:id="4" w:displacedByCustomXml="next"/>
    <w:bookmarkEnd w:id="3" w:displacedByCustomXml="next"/>
    <w:sdt>
      <w:sdtPr>
        <w:rPr>
          <w:rFonts w:ascii="Arial" w:eastAsia="Times New Roman" w:hAnsi="Arial" w:cs="Times New Roman"/>
          <w:b w:val="0"/>
          <w:bCs w:val="0"/>
          <w:color w:val="333333"/>
          <w:sz w:val="24"/>
          <w:szCs w:val="24"/>
          <w:lang w:val="en-AU" w:eastAsia="en-US"/>
        </w:rPr>
        <w:id w:val="64355009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CC4EABF" w14:textId="77777777" w:rsidR="008E129F" w:rsidRPr="008E129F" w:rsidRDefault="008E129F" w:rsidP="00456E00">
          <w:pPr>
            <w:pStyle w:val="TOCHeading"/>
          </w:pPr>
          <w:r w:rsidRPr="008E129F">
            <w:t>Table of Contents</w:t>
          </w:r>
        </w:p>
        <w:p w14:paraId="284C8C2F" w14:textId="6C938932" w:rsidR="00855AF2" w:rsidRDefault="008E129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763203" w:history="1">
            <w:r w:rsidR="00855AF2" w:rsidRPr="00D600BA">
              <w:rPr>
                <w:rStyle w:val="Hyperlink"/>
                <w:noProof/>
              </w:rPr>
              <w:t>1.</w:t>
            </w:r>
            <w:r w:rsidR="00855AF2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="00855AF2" w:rsidRPr="00D600BA">
              <w:rPr>
                <w:rStyle w:val="Hyperlink"/>
                <w:noProof/>
              </w:rPr>
              <w:t>Purpose</w:t>
            </w:r>
            <w:r w:rsidR="00855AF2">
              <w:rPr>
                <w:noProof/>
                <w:webHidden/>
              </w:rPr>
              <w:tab/>
            </w:r>
            <w:r w:rsidR="00855AF2">
              <w:rPr>
                <w:noProof/>
                <w:webHidden/>
              </w:rPr>
              <w:fldChar w:fldCharType="begin"/>
            </w:r>
            <w:r w:rsidR="00855AF2">
              <w:rPr>
                <w:noProof/>
                <w:webHidden/>
              </w:rPr>
              <w:instrText xml:space="preserve"> PAGEREF _Toc204763203 \h </w:instrText>
            </w:r>
            <w:r w:rsidR="00855AF2">
              <w:rPr>
                <w:noProof/>
                <w:webHidden/>
              </w:rPr>
            </w:r>
            <w:r w:rsidR="00855AF2">
              <w:rPr>
                <w:noProof/>
                <w:webHidden/>
              </w:rPr>
              <w:fldChar w:fldCharType="separate"/>
            </w:r>
            <w:r w:rsidR="0067595C">
              <w:rPr>
                <w:noProof/>
                <w:webHidden/>
              </w:rPr>
              <w:t>3</w:t>
            </w:r>
            <w:r w:rsidR="00855AF2">
              <w:rPr>
                <w:noProof/>
                <w:webHidden/>
              </w:rPr>
              <w:fldChar w:fldCharType="end"/>
            </w:r>
          </w:hyperlink>
        </w:p>
        <w:p w14:paraId="1BAAA9D6" w14:textId="5FAF39B8" w:rsidR="00855AF2" w:rsidRDefault="00855AF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763204" w:history="1">
            <w:r w:rsidRPr="00D600BA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600BA">
              <w:rPr>
                <w:rStyle w:val="Hyperlink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_Toc204763204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95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24A82" w14:textId="028ECE50" w:rsidR="00855AF2" w:rsidRDefault="00855AF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763205" w:history="1">
            <w:r w:rsidRPr="00D600BA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600BA">
              <w:rPr>
                <w:rStyle w:val="Hyperlink"/>
                <w:noProof/>
              </w:rPr>
              <w:t>TRA responsibilities in handling complaints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_Toc204763205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95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16046" w14:textId="3EA5F6DC" w:rsidR="00855AF2" w:rsidRDefault="00855AF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763206" w:history="1">
            <w:r w:rsidRPr="00D600BA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600BA">
              <w:rPr>
                <w:rStyle w:val="Hyperlink"/>
                <w:noProof/>
              </w:rPr>
              <w:t>Lodging a complaint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_Toc204763206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95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751CB" w14:textId="095F3667" w:rsidR="00855AF2" w:rsidRDefault="00855AF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763207" w:history="1">
            <w:r w:rsidRPr="00D600BA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600BA">
              <w:rPr>
                <w:rStyle w:val="Hyperlink"/>
                <w:noProof/>
              </w:rPr>
              <w:t>Managing Complaints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_Toc204763207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95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9B607" w14:textId="128B9D6F" w:rsidR="00855AF2" w:rsidRDefault="00855AF2">
          <w:pPr>
            <w:pStyle w:val="TOC2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en-AU"/>
              <w14:ligatures w14:val="standardContextual"/>
            </w:rPr>
          </w:pPr>
          <w:hyperlink w:anchor="_Toc204763208" w:history="1">
            <w:r w:rsidRPr="00D600BA">
              <w:rPr>
                <w:rStyle w:val="Hyperlink"/>
                <w:rFonts w:ascii="Calibri" w:hAnsi="Calibri"/>
                <w:b/>
                <w:noProof/>
              </w:rPr>
              <w:t>Anonymous complaints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_Toc204763208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95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93037" w14:textId="17B61097" w:rsidR="00855AF2" w:rsidRDefault="00855AF2">
          <w:pPr>
            <w:pStyle w:val="TOC2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en-AU"/>
              <w14:ligatures w14:val="standardContextual"/>
            </w:rPr>
          </w:pPr>
          <w:hyperlink w:anchor="_Toc204763209" w:history="1">
            <w:r w:rsidRPr="00D600BA">
              <w:rPr>
                <w:rStyle w:val="Hyperlink"/>
                <w:rFonts w:ascii="Calibri" w:hAnsi="Calibri"/>
                <w:b/>
                <w:noProof/>
              </w:rPr>
              <w:t>Confidential complaints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_Toc204763209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95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B899F" w14:textId="31A1AF15" w:rsidR="00855AF2" w:rsidRDefault="00855AF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763210" w:history="1">
            <w:r w:rsidRPr="00D600BA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600BA">
              <w:rPr>
                <w:rStyle w:val="Hyperlink"/>
                <w:noProof/>
              </w:rPr>
              <w:t>Privacy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_Toc204763210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95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B51DB" w14:textId="328709F6" w:rsidR="00855AF2" w:rsidRDefault="00855AF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763211" w:history="1">
            <w:r w:rsidRPr="00D600BA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600BA">
              <w:rPr>
                <w:rStyle w:val="Hyperlink"/>
                <w:noProof/>
              </w:rPr>
              <w:t>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_Toc204763211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95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02822" w14:textId="72890875" w:rsidR="00855AF2" w:rsidRDefault="00855AF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763212" w:history="1">
            <w:r w:rsidRPr="00D600BA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600BA">
              <w:rPr>
                <w:rStyle w:val="Hyperlink"/>
                <w:noProof/>
              </w:rPr>
              <w:t>Document particulars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_Toc204763212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95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077A5" w14:textId="0BBB4664" w:rsidR="00855AF2" w:rsidRDefault="00855AF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763213" w:history="1">
            <w:r w:rsidRPr="00D600BA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600BA">
              <w:rPr>
                <w:rStyle w:val="Hyperlink"/>
                <w:noProof/>
              </w:rPr>
              <w:t>Document change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_Toc204763213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95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C6626" w14:textId="381ABFDF" w:rsidR="008E129F" w:rsidRDefault="008E129F">
          <w:r>
            <w:rPr>
              <w:b/>
              <w:bCs/>
              <w:noProof/>
            </w:rPr>
            <w:fldChar w:fldCharType="end"/>
          </w:r>
        </w:p>
      </w:sdtContent>
    </w:sdt>
    <w:p w14:paraId="6577869C" w14:textId="77777777" w:rsidR="00BC72BF" w:rsidRPr="00971C0E" w:rsidRDefault="00BC72BF" w:rsidP="00BC72BF">
      <w:pPr>
        <w:pStyle w:val="TOC1"/>
        <w:rPr>
          <w:rStyle w:val="Strong"/>
        </w:rPr>
      </w:pPr>
    </w:p>
    <w:p w14:paraId="35740177" w14:textId="77777777" w:rsidR="00DD3378" w:rsidRDefault="00DD3378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3E68F032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5AD39052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015471AF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1F99FC86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71797220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5B1C2BF9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62CFD8BB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5ABA5FA4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3AF3EB06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3A8C13DB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2AE287C2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4F7EF717" w14:textId="77777777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54DA107C" w14:textId="17FD8A89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74B8731F" w14:textId="77777777" w:rsidR="00262AAA" w:rsidRDefault="00262AAA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4CB74ACD" w14:textId="727A1C1F" w:rsidR="00B4463B" w:rsidRDefault="00B4463B" w:rsidP="001B4ADB">
      <w:pPr>
        <w:pStyle w:val="BodyText1"/>
        <w:rPr>
          <w:rStyle w:val="Strong"/>
          <w:rFonts w:ascii="Arial" w:hAnsi="Arial"/>
          <w:sz w:val="22"/>
          <w:szCs w:val="22"/>
        </w:rPr>
      </w:pPr>
    </w:p>
    <w:p w14:paraId="5B1070A6" w14:textId="4ABBF1A8" w:rsidR="00097BC7" w:rsidRPr="00AC4882" w:rsidRDefault="00097BC7" w:rsidP="00352133">
      <w:pPr>
        <w:pStyle w:val="Heading1"/>
      </w:pPr>
      <w:bookmarkStart w:id="5" w:name="_Toc200978650"/>
      <w:bookmarkStart w:id="6" w:name="_Toc200978651"/>
      <w:bookmarkStart w:id="7" w:name="_Toc436748897"/>
      <w:bookmarkStart w:id="8" w:name="_Toc436748898"/>
      <w:bookmarkStart w:id="9" w:name="_Toc436748927"/>
      <w:bookmarkStart w:id="10" w:name="_Toc436748928"/>
      <w:bookmarkStart w:id="11" w:name="_Toc436748929"/>
      <w:bookmarkStart w:id="12" w:name="_Toc436748930"/>
      <w:bookmarkStart w:id="13" w:name="_Toc436748931"/>
      <w:bookmarkStart w:id="14" w:name="_Toc436748932"/>
      <w:bookmarkStart w:id="15" w:name="_Toc20476320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AC4882">
        <w:lastRenderedPageBreak/>
        <w:t>Purpose</w:t>
      </w:r>
      <w:bookmarkEnd w:id="15"/>
    </w:p>
    <w:p w14:paraId="1E492AFE" w14:textId="5FDF63E6" w:rsidR="00E93244" w:rsidRPr="00456E00" w:rsidRDefault="00E93244" w:rsidP="0054148D">
      <w:pPr>
        <w:spacing w:before="240" w:line="276" w:lineRule="auto"/>
        <w:rPr>
          <w:sz w:val="22"/>
          <w:szCs w:val="22"/>
        </w:rPr>
      </w:pPr>
      <w:r w:rsidRPr="00456E00">
        <w:rPr>
          <w:sz w:val="22"/>
          <w:szCs w:val="22"/>
        </w:rPr>
        <w:t>This Complaints Handling Policy (Policy) sets out guidance about how</w:t>
      </w:r>
      <w:r w:rsidR="00A366E3">
        <w:rPr>
          <w:sz w:val="22"/>
          <w:szCs w:val="22"/>
        </w:rPr>
        <w:t xml:space="preserve"> Trades Recognition Australia (TRA), a business unit of </w:t>
      </w:r>
      <w:r w:rsidRPr="00456E00">
        <w:rPr>
          <w:sz w:val="22"/>
          <w:szCs w:val="22"/>
        </w:rPr>
        <w:t xml:space="preserve">the </w:t>
      </w:r>
      <w:r w:rsidR="006637E5" w:rsidRPr="00456E00">
        <w:rPr>
          <w:sz w:val="22"/>
          <w:szCs w:val="22"/>
        </w:rPr>
        <w:t xml:space="preserve">Department of Employment and Workplace </w:t>
      </w:r>
      <w:r w:rsidR="00D0156F" w:rsidRPr="00456E00">
        <w:rPr>
          <w:sz w:val="22"/>
          <w:szCs w:val="22"/>
        </w:rPr>
        <w:t>Relations</w:t>
      </w:r>
      <w:r w:rsidR="009A1ACD" w:rsidRPr="00456E00">
        <w:rPr>
          <w:sz w:val="22"/>
          <w:szCs w:val="22"/>
        </w:rPr>
        <w:t xml:space="preserve"> (the department) manages complaints. It aims to ensure complaints are managed in a way that is fair, accessible, responsive, efficient and inte</w:t>
      </w:r>
      <w:r w:rsidR="005B15D1" w:rsidRPr="00456E00">
        <w:rPr>
          <w:sz w:val="22"/>
          <w:szCs w:val="22"/>
        </w:rPr>
        <w:t>grated</w:t>
      </w:r>
      <w:r w:rsidR="009E545A">
        <w:rPr>
          <w:sz w:val="22"/>
          <w:szCs w:val="22"/>
        </w:rPr>
        <w:t xml:space="preserve"> consistently</w:t>
      </w:r>
      <w:r w:rsidR="005B15D1" w:rsidRPr="00456E00">
        <w:rPr>
          <w:sz w:val="22"/>
          <w:szCs w:val="22"/>
        </w:rPr>
        <w:t xml:space="preserve"> with the department’s core business.</w:t>
      </w:r>
    </w:p>
    <w:p w14:paraId="39089757" w14:textId="77777777" w:rsidR="00AC4882" w:rsidRPr="005541B1" w:rsidRDefault="00AC4882" w:rsidP="00456E00">
      <w:pPr>
        <w:rPr>
          <w:sz w:val="16"/>
          <w:szCs w:val="16"/>
        </w:rPr>
      </w:pPr>
    </w:p>
    <w:p w14:paraId="333B48B9" w14:textId="1787B909" w:rsidR="001B4ADB" w:rsidRPr="000E37E5" w:rsidRDefault="0054148D" w:rsidP="005541B1">
      <w:pPr>
        <w:pStyle w:val="Heading1"/>
        <w:spacing w:after="0"/>
      </w:pPr>
      <w:bookmarkStart w:id="16" w:name="_Toc204763204"/>
      <w:r>
        <w:t>Background</w:t>
      </w:r>
      <w:bookmarkEnd w:id="16"/>
    </w:p>
    <w:p w14:paraId="4DEBF362" w14:textId="50B7FB62" w:rsidR="0060079D" w:rsidRDefault="00AD7C7F" w:rsidP="0054148D">
      <w:pPr>
        <w:pStyle w:val="BodyText"/>
        <w:spacing w:before="240" w:after="0" w:line="276" w:lineRule="auto"/>
        <w:rPr>
          <w:rFonts w:cs="Arial"/>
          <w:sz w:val="22"/>
          <w:szCs w:val="22"/>
        </w:rPr>
      </w:pPr>
      <w:bookmarkStart w:id="17" w:name="_Toc289255490"/>
      <w:bookmarkStart w:id="18" w:name="_Toc289428746"/>
      <w:bookmarkStart w:id="19" w:name="_Toc289436733"/>
      <w:bookmarkStart w:id="20" w:name="_Toc289436908"/>
      <w:bookmarkStart w:id="21" w:name="_Toc289786332"/>
      <w:r>
        <w:rPr>
          <w:rFonts w:cs="Arial"/>
          <w:sz w:val="22"/>
          <w:szCs w:val="22"/>
        </w:rPr>
        <w:t>We are</w:t>
      </w:r>
      <w:r w:rsidR="1A5A0008" w:rsidRPr="40C76A9B">
        <w:rPr>
          <w:rFonts w:cs="Arial"/>
          <w:sz w:val="22"/>
          <w:szCs w:val="22"/>
        </w:rPr>
        <w:t xml:space="preserve"> </w:t>
      </w:r>
      <w:r w:rsidR="00D25870">
        <w:rPr>
          <w:rFonts w:cs="Arial"/>
          <w:sz w:val="22"/>
          <w:szCs w:val="22"/>
        </w:rPr>
        <w:t>the skills assessing authority for 133</w:t>
      </w:r>
      <w:r w:rsidR="1A5A0008" w:rsidRPr="40C76A9B">
        <w:rPr>
          <w:rFonts w:cs="Arial"/>
          <w:sz w:val="22"/>
          <w:szCs w:val="22"/>
        </w:rPr>
        <w:t xml:space="preserve"> technical and trades occupations specified by the Australian Department of </w:t>
      </w:r>
      <w:r w:rsidR="005D127E" w:rsidRPr="40C76A9B">
        <w:rPr>
          <w:rFonts w:cs="Arial"/>
          <w:sz w:val="22"/>
          <w:szCs w:val="22"/>
        </w:rPr>
        <w:t>Home Affairs (Home Affairs) (</w:t>
      </w:r>
      <w:hyperlink r:id="rId20">
        <w:r w:rsidR="7D1FB727" w:rsidRPr="40C76A9B">
          <w:rPr>
            <w:rStyle w:val="Hyperlink"/>
            <w:rFonts w:cs="Arial"/>
            <w:sz w:val="22"/>
            <w:szCs w:val="22"/>
          </w:rPr>
          <w:t>https://www.homeaffairs.gov.au/</w:t>
        </w:r>
      </w:hyperlink>
      <w:r w:rsidR="005D127E" w:rsidRPr="40C76A9B">
        <w:rPr>
          <w:rFonts w:cs="Arial"/>
          <w:sz w:val="22"/>
          <w:szCs w:val="22"/>
        </w:rPr>
        <w:t>)</w:t>
      </w:r>
      <w:r w:rsidR="1A5A0008" w:rsidRPr="40C76A9B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We</w:t>
      </w:r>
      <w:r w:rsidR="1A5A0008" w:rsidRPr="40C76A9B">
        <w:rPr>
          <w:rFonts w:cs="Arial"/>
          <w:sz w:val="22"/>
          <w:szCs w:val="22"/>
        </w:rPr>
        <w:t xml:space="preserve"> conduct skills assessments for applicants who are </w:t>
      </w:r>
      <w:r w:rsidR="32B3C5E9" w:rsidRPr="40C76A9B">
        <w:rPr>
          <w:rFonts w:cs="Arial"/>
          <w:sz w:val="22"/>
          <w:szCs w:val="22"/>
        </w:rPr>
        <w:t>seeking migration</w:t>
      </w:r>
      <w:r w:rsidR="1A5A0008" w:rsidRPr="40C76A9B">
        <w:rPr>
          <w:rFonts w:cs="Arial"/>
          <w:sz w:val="22"/>
          <w:szCs w:val="22"/>
        </w:rPr>
        <w:t xml:space="preserve"> to Australia on a temporary or permanent basis through a number of different skills assessment services, which vary depending on the circumstances of the applicant and their desired migration outcome.</w:t>
      </w:r>
      <w:bookmarkEnd w:id="17"/>
      <w:bookmarkEnd w:id="18"/>
      <w:bookmarkEnd w:id="19"/>
      <w:bookmarkEnd w:id="20"/>
      <w:bookmarkEnd w:id="21"/>
    </w:p>
    <w:p w14:paraId="5E78B707" w14:textId="77777777" w:rsidR="005332FE" w:rsidRPr="005541B1" w:rsidRDefault="005332FE" w:rsidP="0060079D">
      <w:pPr>
        <w:pStyle w:val="BodyText"/>
        <w:spacing w:after="0"/>
        <w:jc w:val="both"/>
        <w:rPr>
          <w:rFonts w:cs="Arial"/>
          <w:sz w:val="16"/>
          <w:szCs w:val="16"/>
        </w:rPr>
      </w:pPr>
    </w:p>
    <w:p w14:paraId="0AEC9B83" w14:textId="77777777" w:rsidR="00C6436B" w:rsidRPr="00B64402" w:rsidRDefault="00C6436B" w:rsidP="00352133">
      <w:pPr>
        <w:pStyle w:val="Heading1"/>
      </w:pPr>
      <w:bookmarkStart w:id="22" w:name="_Toc204763205"/>
      <w:r>
        <w:t>TRA responsibilities in handling complaints</w:t>
      </w:r>
      <w:bookmarkEnd w:id="22"/>
      <w:r w:rsidRPr="00B64402">
        <w:t xml:space="preserve"> </w:t>
      </w:r>
    </w:p>
    <w:p w14:paraId="3216AC29" w14:textId="31A7B425" w:rsidR="00C6436B" w:rsidRPr="00B64402" w:rsidRDefault="0054148D" w:rsidP="0054148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</w:t>
      </w:r>
      <w:r w:rsidR="00C6436B" w:rsidRPr="00B64402">
        <w:rPr>
          <w:sz w:val="22"/>
          <w:szCs w:val="22"/>
        </w:rPr>
        <w:t xml:space="preserve"> recognise the value of complaints as an important tool for monitoring and to ensur</w:t>
      </w:r>
      <w:r w:rsidR="00DD6D88">
        <w:rPr>
          <w:sz w:val="22"/>
          <w:szCs w:val="22"/>
        </w:rPr>
        <w:t>ing</w:t>
      </w:r>
      <w:r w:rsidR="00C6436B" w:rsidRPr="00B64402">
        <w:rPr>
          <w:sz w:val="22"/>
          <w:szCs w:val="22"/>
        </w:rPr>
        <w:t xml:space="preserve"> ongoing program improvement. </w:t>
      </w:r>
      <w:r w:rsidR="00C6436B">
        <w:rPr>
          <w:sz w:val="22"/>
          <w:szCs w:val="22"/>
        </w:rPr>
        <w:t>While anyone may make a complaint,</w:t>
      </w:r>
      <w:r w:rsidR="00C6436B" w:rsidRPr="00B64402">
        <w:rPr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 w:rsidR="00C6436B" w:rsidRPr="00B64402">
        <w:rPr>
          <w:sz w:val="22"/>
          <w:szCs w:val="22"/>
        </w:rPr>
        <w:t xml:space="preserve"> will </w:t>
      </w:r>
      <w:r>
        <w:rPr>
          <w:sz w:val="22"/>
          <w:szCs w:val="22"/>
        </w:rPr>
        <w:t xml:space="preserve">respect confidentiality and </w:t>
      </w:r>
      <w:r w:rsidR="00C6436B" w:rsidRPr="00B64402">
        <w:rPr>
          <w:sz w:val="22"/>
          <w:szCs w:val="22"/>
        </w:rPr>
        <w:t>privacy in</w:t>
      </w:r>
      <w:r w:rsidR="00025B27">
        <w:rPr>
          <w:sz w:val="22"/>
          <w:szCs w:val="22"/>
        </w:rPr>
        <w:t xml:space="preserve"> responding to any</w:t>
      </w:r>
      <w:r w:rsidR="00C6436B" w:rsidRPr="00B64402">
        <w:rPr>
          <w:sz w:val="22"/>
          <w:szCs w:val="22"/>
        </w:rPr>
        <w:t xml:space="preserve"> complaint relat</w:t>
      </w:r>
      <w:r w:rsidR="00D77DD4">
        <w:rPr>
          <w:sz w:val="22"/>
          <w:szCs w:val="22"/>
        </w:rPr>
        <w:t>ing</w:t>
      </w:r>
      <w:r w:rsidR="00C6436B" w:rsidRPr="00B64402">
        <w:rPr>
          <w:sz w:val="22"/>
          <w:szCs w:val="22"/>
        </w:rPr>
        <w:t xml:space="preserve"> to an individual</w:t>
      </w:r>
      <w:r w:rsidR="00D77DD4">
        <w:rPr>
          <w:sz w:val="22"/>
          <w:szCs w:val="22"/>
        </w:rPr>
        <w:t>’s</w:t>
      </w:r>
      <w:r w:rsidR="00C6436B" w:rsidRPr="00B64402">
        <w:rPr>
          <w:sz w:val="22"/>
          <w:szCs w:val="22"/>
        </w:rPr>
        <w:t xml:space="preserve"> </w:t>
      </w:r>
      <w:r w:rsidR="00CF3836" w:rsidRPr="00B64402">
        <w:rPr>
          <w:sz w:val="22"/>
          <w:szCs w:val="22"/>
        </w:rPr>
        <w:t>application</w:t>
      </w:r>
      <w:r w:rsidR="00CC29BC">
        <w:rPr>
          <w:sz w:val="22"/>
          <w:szCs w:val="22"/>
        </w:rPr>
        <w:t>.</w:t>
      </w:r>
      <w:r w:rsidR="00CF3836">
        <w:rPr>
          <w:sz w:val="22"/>
          <w:szCs w:val="22"/>
        </w:rPr>
        <w:t xml:space="preserve"> </w:t>
      </w:r>
      <w:r w:rsidR="00CC29BC">
        <w:rPr>
          <w:sz w:val="22"/>
          <w:szCs w:val="22"/>
        </w:rPr>
        <w:t xml:space="preserve">This means that </w:t>
      </w:r>
      <w:r>
        <w:rPr>
          <w:sz w:val="22"/>
          <w:szCs w:val="22"/>
        </w:rPr>
        <w:t>we</w:t>
      </w:r>
      <w:r w:rsidR="00CC29BC" w:rsidRPr="00B64402">
        <w:rPr>
          <w:sz w:val="22"/>
          <w:szCs w:val="22"/>
        </w:rPr>
        <w:t xml:space="preserve"> </w:t>
      </w:r>
      <w:r w:rsidR="00C6436B" w:rsidRPr="00B64402">
        <w:rPr>
          <w:sz w:val="22"/>
          <w:szCs w:val="22"/>
        </w:rPr>
        <w:t>may not be able to comment where there is no authorisation from the applicant</w:t>
      </w:r>
      <w:r w:rsidR="00D77DD4">
        <w:rPr>
          <w:sz w:val="22"/>
          <w:szCs w:val="22"/>
        </w:rPr>
        <w:t xml:space="preserve"> to disclose or discuss their application or personal circumstances</w:t>
      </w:r>
      <w:r w:rsidR="00C6436B" w:rsidRPr="00B64402">
        <w:rPr>
          <w:sz w:val="22"/>
          <w:szCs w:val="22"/>
        </w:rPr>
        <w:t>.</w:t>
      </w:r>
    </w:p>
    <w:p w14:paraId="2AD763E2" w14:textId="44C2CCD1" w:rsidR="00C6436B" w:rsidRPr="00B64402" w:rsidRDefault="00C6436B" w:rsidP="00C6436B">
      <w:pPr>
        <w:pStyle w:val="BodyText"/>
        <w:jc w:val="both"/>
        <w:rPr>
          <w:sz w:val="22"/>
          <w:szCs w:val="22"/>
        </w:rPr>
      </w:pPr>
      <w:r w:rsidRPr="00B64402">
        <w:rPr>
          <w:sz w:val="22"/>
          <w:szCs w:val="22"/>
        </w:rPr>
        <w:t xml:space="preserve">TRA </w:t>
      </w:r>
      <w:r>
        <w:rPr>
          <w:sz w:val="22"/>
          <w:szCs w:val="22"/>
        </w:rPr>
        <w:t>will</w:t>
      </w:r>
      <w:r w:rsidR="008435A7">
        <w:rPr>
          <w:sz w:val="22"/>
          <w:szCs w:val="22"/>
        </w:rPr>
        <w:t xml:space="preserve"> be</w:t>
      </w:r>
      <w:r w:rsidRPr="00B64402">
        <w:rPr>
          <w:sz w:val="22"/>
          <w:szCs w:val="22"/>
        </w:rPr>
        <w:t>:</w:t>
      </w:r>
    </w:p>
    <w:p w14:paraId="056DCF4D" w14:textId="77777777" w:rsidR="008435A7" w:rsidRDefault="008435A7" w:rsidP="00456E00">
      <w:pPr>
        <w:pStyle w:val="ListBullet"/>
        <w:tabs>
          <w:tab w:val="clear" w:pos="360"/>
          <w:tab w:val="num" w:pos="717"/>
        </w:tabs>
        <w:ind w:left="7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Fair </w:t>
      </w:r>
      <w:r>
        <w:rPr>
          <w:sz w:val="22"/>
          <w:szCs w:val="22"/>
        </w:rPr>
        <w:t>– We deal with complaints impartially, confidentially and with empathy. There are no adverse repercussions for making a complaint. Where appropriate, we will advise complainants of progress and provide an opportunity to respond and to seek internal review of complaint outcomes.</w:t>
      </w:r>
    </w:p>
    <w:p w14:paraId="0D86A7E4" w14:textId="2FEE1947" w:rsidR="008435A7" w:rsidRDefault="008435A7" w:rsidP="00456E00">
      <w:pPr>
        <w:pStyle w:val="ListBullet"/>
        <w:tabs>
          <w:tab w:val="clear" w:pos="360"/>
          <w:tab w:val="num" w:pos="717"/>
        </w:tabs>
        <w:ind w:left="714"/>
        <w:rPr>
          <w:sz w:val="22"/>
          <w:szCs w:val="22"/>
        </w:rPr>
      </w:pPr>
      <w:r>
        <w:rPr>
          <w:b/>
          <w:bCs/>
          <w:sz w:val="22"/>
          <w:szCs w:val="22"/>
        </w:rPr>
        <w:t>Accessible</w:t>
      </w:r>
      <w:r>
        <w:rPr>
          <w:sz w:val="22"/>
          <w:szCs w:val="22"/>
        </w:rPr>
        <w:t xml:space="preserve"> – We accept complaints through a variety of channels online, verbally and in writing.</w:t>
      </w:r>
    </w:p>
    <w:p w14:paraId="7D830679" w14:textId="75048C09" w:rsidR="008435A7" w:rsidRDefault="008435A7" w:rsidP="00456E00">
      <w:pPr>
        <w:pStyle w:val="ListBullet"/>
        <w:tabs>
          <w:tab w:val="clear" w:pos="360"/>
          <w:tab w:val="num" w:pos="717"/>
        </w:tabs>
        <w:ind w:left="7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Responsive </w:t>
      </w:r>
      <w:r>
        <w:rPr>
          <w:sz w:val="22"/>
          <w:szCs w:val="22"/>
        </w:rPr>
        <w:t>– We will assist or respond appropriately to all complainants, including by extending special assistance to vulnerable people and those with particular needs as appropriate.</w:t>
      </w:r>
    </w:p>
    <w:p w14:paraId="3C2F261B" w14:textId="55C3C07A" w:rsidR="008435A7" w:rsidRDefault="008435A7" w:rsidP="00456E00">
      <w:pPr>
        <w:pStyle w:val="ListBullet"/>
        <w:tabs>
          <w:tab w:val="clear" w:pos="360"/>
          <w:tab w:val="num" w:pos="717"/>
        </w:tabs>
        <w:ind w:left="7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Efficient </w:t>
      </w:r>
      <w:r>
        <w:rPr>
          <w:sz w:val="22"/>
          <w:szCs w:val="22"/>
        </w:rPr>
        <w:t>– We seek to resolve complaints as quickly as possible and preferably, where appropriate, at the point of complaint or promptly upon referral to a program area. Complaints are handled in a way that is proportionate and appropriate to the matter being complained about.</w:t>
      </w:r>
    </w:p>
    <w:p w14:paraId="31E2996B" w14:textId="5D03EAF2" w:rsidR="008435A7" w:rsidRDefault="008435A7" w:rsidP="005541B1">
      <w:pPr>
        <w:pStyle w:val="ListBullet"/>
        <w:tabs>
          <w:tab w:val="clear" w:pos="360"/>
          <w:tab w:val="num" w:pos="717"/>
        </w:tabs>
        <w:spacing w:after="0"/>
        <w:ind w:left="714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Integrated </w:t>
      </w:r>
      <w:r>
        <w:rPr>
          <w:sz w:val="22"/>
          <w:szCs w:val="22"/>
        </w:rPr>
        <w:t>– complaint management is integrated with our business activities so that any lessons or systemic issues can be appropriately actioned.</w:t>
      </w:r>
    </w:p>
    <w:p w14:paraId="14000D26" w14:textId="77777777" w:rsidR="0020542D" w:rsidRDefault="0020542D" w:rsidP="00456E00">
      <w:pPr>
        <w:pStyle w:val="BodyText"/>
        <w:spacing w:after="0"/>
        <w:ind w:left="717"/>
        <w:jc w:val="both"/>
        <w:rPr>
          <w:rFonts w:cs="Arial"/>
          <w:sz w:val="16"/>
          <w:szCs w:val="16"/>
        </w:rPr>
      </w:pPr>
    </w:p>
    <w:p w14:paraId="271F8E49" w14:textId="77777777" w:rsidR="00B25C0A" w:rsidRDefault="00B25C0A" w:rsidP="00B25C0A">
      <w:pPr>
        <w:pStyle w:val="BodyText"/>
        <w:spacing w:after="0"/>
        <w:rPr>
          <w:sz w:val="22"/>
          <w:szCs w:val="22"/>
        </w:rPr>
      </w:pPr>
      <w:r>
        <w:rPr>
          <w:sz w:val="22"/>
          <w:szCs w:val="22"/>
        </w:rPr>
        <w:t>All complaints will be recorded and monitored</w:t>
      </w:r>
      <w:r w:rsidRPr="00B64402">
        <w:rPr>
          <w:sz w:val="22"/>
          <w:szCs w:val="22"/>
        </w:rPr>
        <w:t xml:space="preserve"> to inform the continuous improvement of </w:t>
      </w:r>
      <w:r>
        <w:rPr>
          <w:sz w:val="22"/>
          <w:szCs w:val="22"/>
        </w:rPr>
        <w:t>our</w:t>
      </w:r>
      <w:r w:rsidRPr="00B64402">
        <w:rPr>
          <w:sz w:val="22"/>
          <w:szCs w:val="22"/>
        </w:rPr>
        <w:t xml:space="preserve"> programs and </w:t>
      </w:r>
      <w:r>
        <w:rPr>
          <w:sz w:val="22"/>
          <w:szCs w:val="22"/>
        </w:rPr>
        <w:t>to</w:t>
      </w:r>
      <w:r w:rsidRPr="00B64402">
        <w:rPr>
          <w:sz w:val="22"/>
          <w:szCs w:val="22"/>
        </w:rPr>
        <w:t xml:space="preserve"> inform quality assurance processes.</w:t>
      </w:r>
    </w:p>
    <w:p w14:paraId="25C2395E" w14:textId="77777777" w:rsidR="00B25C0A" w:rsidRPr="005541B1" w:rsidRDefault="00B25C0A" w:rsidP="00456E00">
      <w:pPr>
        <w:pStyle w:val="BodyText"/>
        <w:spacing w:after="0"/>
        <w:ind w:left="717"/>
        <w:jc w:val="both"/>
        <w:rPr>
          <w:rFonts w:cs="Arial"/>
          <w:sz w:val="16"/>
          <w:szCs w:val="16"/>
        </w:rPr>
      </w:pPr>
    </w:p>
    <w:p w14:paraId="25089DED" w14:textId="426A3277" w:rsidR="0060079D" w:rsidRDefault="0060079D" w:rsidP="00352133">
      <w:pPr>
        <w:pStyle w:val="Heading1"/>
      </w:pPr>
      <w:bookmarkStart w:id="23" w:name="_Toc204763206"/>
      <w:r>
        <w:t>Lodging a complaint</w:t>
      </w:r>
      <w:bookmarkEnd w:id="23"/>
    </w:p>
    <w:p w14:paraId="1E6CA3B1" w14:textId="76DECA44" w:rsidR="00C6436B" w:rsidRPr="00456E00" w:rsidRDefault="00C6436B" w:rsidP="00685254">
      <w:pPr>
        <w:pStyle w:val="ListParagraph"/>
        <w:ind w:left="0"/>
        <w:rPr>
          <w:rFonts w:cs="Arial"/>
          <w:sz w:val="22"/>
          <w:szCs w:val="22"/>
        </w:rPr>
      </w:pPr>
      <w:r w:rsidRPr="00456E00">
        <w:rPr>
          <w:rFonts w:cs="Arial"/>
          <w:sz w:val="22"/>
          <w:szCs w:val="22"/>
        </w:rPr>
        <w:t>Complaints are expressions of dissatisfaction by</w:t>
      </w:r>
      <w:r w:rsidR="00924A7E">
        <w:rPr>
          <w:rFonts w:cs="Arial"/>
          <w:sz w:val="22"/>
          <w:szCs w:val="22"/>
        </w:rPr>
        <w:t xml:space="preserve"> an</w:t>
      </w:r>
      <w:r w:rsidRPr="00456E00">
        <w:rPr>
          <w:rFonts w:cs="Arial"/>
          <w:sz w:val="22"/>
          <w:szCs w:val="22"/>
        </w:rPr>
        <w:t xml:space="preserve"> applicant, a member of the public or </w:t>
      </w:r>
      <w:r w:rsidR="00CC29BC" w:rsidRPr="00456E00">
        <w:rPr>
          <w:rFonts w:cs="Arial"/>
          <w:sz w:val="22"/>
          <w:szCs w:val="22"/>
        </w:rPr>
        <w:t xml:space="preserve">an </w:t>
      </w:r>
      <w:r w:rsidRPr="00456E00">
        <w:rPr>
          <w:rFonts w:cs="Arial"/>
          <w:sz w:val="22"/>
          <w:szCs w:val="22"/>
        </w:rPr>
        <w:t>external stakeholder that relat</w:t>
      </w:r>
      <w:r w:rsidR="00924A7E">
        <w:rPr>
          <w:rFonts w:cs="Arial"/>
          <w:sz w:val="22"/>
          <w:szCs w:val="22"/>
        </w:rPr>
        <w:t>ing</w:t>
      </w:r>
      <w:r w:rsidRPr="00456E00">
        <w:rPr>
          <w:rFonts w:cs="Arial"/>
          <w:sz w:val="22"/>
          <w:szCs w:val="22"/>
        </w:rPr>
        <w:t xml:space="preserve"> </w:t>
      </w:r>
      <w:r w:rsidR="00EE5D5D" w:rsidRPr="00456E00">
        <w:rPr>
          <w:rFonts w:cs="Arial"/>
          <w:sz w:val="22"/>
          <w:szCs w:val="22"/>
        </w:rPr>
        <w:t xml:space="preserve">to </w:t>
      </w:r>
      <w:r w:rsidR="00685254">
        <w:rPr>
          <w:rFonts w:cs="Arial"/>
          <w:sz w:val="22"/>
          <w:szCs w:val="22"/>
        </w:rPr>
        <w:t>our</w:t>
      </w:r>
      <w:r w:rsidR="00EE5D5D" w:rsidRPr="00456E00">
        <w:rPr>
          <w:rFonts w:cs="Arial"/>
          <w:sz w:val="22"/>
          <w:szCs w:val="22"/>
        </w:rPr>
        <w:t xml:space="preserve"> operations, decisions, practices, conduct, policies, a member of staff, </w:t>
      </w:r>
      <w:r w:rsidR="006E1F9F" w:rsidRPr="00456E00">
        <w:rPr>
          <w:rFonts w:cs="Arial"/>
          <w:sz w:val="22"/>
          <w:szCs w:val="22"/>
        </w:rPr>
        <w:t>contractor,</w:t>
      </w:r>
      <w:r w:rsidR="00EE5D5D" w:rsidRPr="00456E00">
        <w:rPr>
          <w:rFonts w:cs="Arial"/>
          <w:sz w:val="22"/>
          <w:szCs w:val="22"/>
        </w:rPr>
        <w:t xml:space="preserve"> or a contracted service provider</w:t>
      </w:r>
      <w:r w:rsidR="008B4746" w:rsidRPr="00456E00">
        <w:rPr>
          <w:rFonts w:cs="Arial"/>
          <w:sz w:val="22"/>
          <w:szCs w:val="22"/>
        </w:rPr>
        <w:t>.</w:t>
      </w:r>
    </w:p>
    <w:p w14:paraId="63F4F984" w14:textId="77777777" w:rsidR="000A3F4A" w:rsidRDefault="000A3F4A" w:rsidP="00685254">
      <w:pPr>
        <w:rPr>
          <w:rFonts w:cs="Arial"/>
          <w:sz w:val="22"/>
          <w:szCs w:val="22"/>
        </w:rPr>
      </w:pPr>
    </w:p>
    <w:p w14:paraId="544B31EC" w14:textId="06BF1402" w:rsidR="00A65C9C" w:rsidRDefault="000A3F4A" w:rsidP="0068525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Complaints can be made </w:t>
      </w:r>
      <w:r w:rsidR="009301D4">
        <w:rPr>
          <w:rFonts w:cs="Arial"/>
          <w:sz w:val="22"/>
          <w:szCs w:val="22"/>
        </w:rPr>
        <w:t>verbally or in writing</w:t>
      </w:r>
      <w:r w:rsidR="00A65C9C">
        <w:rPr>
          <w:rFonts w:cs="Arial"/>
          <w:sz w:val="22"/>
          <w:szCs w:val="22"/>
        </w:rPr>
        <w:t xml:space="preserve"> by contacting </w:t>
      </w:r>
      <w:r w:rsidR="00685254">
        <w:rPr>
          <w:rFonts w:cs="Arial"/>
          <w:sz w:val="22"/>
          <w:szCs w:val="22"/>
        </w:rPr>
        <w:t>us</w:t>
      </w:r>
      <w:r w:rsidR="00A65C9C">
        <w:rPr>
          <w:rFonts w:cs="Arial"/>
          <w:sz w:val="22"/>
          <w:szCs w:val="22"/>
        </w:rPr>
        <w:t xml:space="preserve"> on:</w:t>
      </w:r>
    </w:p>
    <w:p w14:paraId="6BCB4994" w14:textId="3E2BB596" w:rsidR="00963F94" w:rsidRPr="00237679" w:rsidRDefault="00963F94" w:rsidP="00112E0C">
      <w:pPr>
        <w:rPr>
          <w:rFonts w:cs="Arial"/>
          <w:sz w:val="22"/>
          <w:szCs w:val="22"/>
        </w:rPr>
      </w:pPr>
    </w:p>
    <w:p w14:paraId="1E91DB90" w14:textId="39968100" w:rsidR="00EE5D5D" w:rsidRPr="00456E00" w:rsidRDefault="00EE5D5D" w:rsidP="00456E00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 w:rsidRPr="00456E00">
        <w:rPr>
          <w:rFonts w:cs="Arial"/>
          <w:sz w:val="22"/>
          <w:szCs w:val="22"/>
        </w:rPr>
        <w:t>Phone: (</w:t>
      </w:r>
      <w:r w:rsidR="00143EB8" w:rsidRPr="00456E00">
        <w:rPr>
          <w:rFonts w:cs="Arial"/>
          <w:sz w:val="22"/>
          <w:szCs w:val="22"/>
        </w:rPr>
        <w:t>within Australia</w:t>
      </w:r>
      <w:r w:rsidRPr="00456E00">
        <w:rPr>
          <w:rFonts w:cs="Arial"/>
          <w:sz w:val="22"/>
          <w:szCs w:val="22"/>
        </w:rPr>
        <w:t xml:space="preserve">): TRA enquiry line 1300 360 992 </w:t>
      </w:r>
    </w:p>
    <w:p w14:paraId="71C265BC" w14:textId="48078EB4" w:rsidR="00143EB8" w:rsidRPr="00456E00" w:rsidRDefault="00143EB8" w:rsidP="00456E00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 w:rsidRPr="00456E00">
        <w:rPr>
          <w:rFonts w:cs="Arial"/>
          <w:sz w:val="22"/>
          <w:szCs w:val="22"/>
        </w:rPr>
        <w:t xml:space="preserve">Phone: (outside Australia) </w:t>
      </w:r>
      <w:r w:rsidRPr="00456E00">
        <w:rPr>
          <w:rFonts w:cs="Arial"/>
          <w:color w:val="000000"/>
          <w:sz w:val="22"/>
          <w:szCs w:val="22"/>
          <w:lang w:val="en" w:eastAsia="en-AU"/>
        </w:rPr>
        <w:t>+</w:t>
      </w:r>
      <w:r w:rsidRPr="00456E00">
        <w:rPr>
          <w:rFonts w:cs="Arial"/>
          <w:sz w:val="22"/>
          <w:szCs w:val="22"/>
        </w:rPr>
        <w:t>61 2 6240 8778</w:t>
      </w:r>
      <w:r w:rsidR="006E1F9F">
        <w:rPr>
          <w:rFonts w:cs="Arial"/>
          <w:sz w:val="22"/>
          <w:szCs w:val="22"/>
        </w:rPr>
        <w:t xml:space="preserve"> </w:t>
      </w:r>
      <w:r w:rsidRPr="00237679">
        <w:rPr>
          <w:noProof/>
          <w:lang w:eastAsia="en-AU"/>
        </w:rPr>
        <w:drawing>
          <wp:inline distT="0" distB="0" distL="0" distR="0" wp14:anchorId="110E634D" wp14:editId="70043472">
            <wp:extent cx="152400" cy="152400"/>
            <wp:effectExtent l="0" t="0" r="0" b="0"/>
            <wp:docPr id="3" name="Picture 3" descr="C:\Users\SF3053\AppData\Local\Microsoft\Windows\INetCache\Content.MSO\63F5030D.tmp">
              <a:hlinkClick xmlns:a="http://schemas.openxmlformats.org/drawingml/2006/main" r:id="rId21" tooltip="Call: +61 2 6240 87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3053\AppData\Local\Microsoft\Windows\INetCache\Content.MSO\63F5030D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3A068" w14:textId="2DE21D6D" w:rsidR="00EE5D5D" w:rsidRPr="00456E00" w:rsidRDefault="00EE5D5D" w:rsidP="00456E00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 w:rsidRPr="00456E00">
        <w:rPr>
          <w:rFonts w:cs="Arial"/>
          <w:sz w:val="22"/>
          <w:szCs w:val="22"/>
        </w:rPr>
        <w:t xml:space="preserve">Email:  </w:t>
      </w:r>
      <w:hyperlink r:id="rId23" w:history="1">
        <w:r w:rsidR="005C58BD" w:rsidRPr="005C58BD">
          <w:rPr>
            <w:rStyle w:val="Hyperlink"/>
            <w:rFonts w:cs="Arial"/>
            <w:sz w:val="22"/>
            <w:szCs w:val="22"/>
          </w:rPr>
          <w:t>traenquiries@dewr.gov.au</w:t>
        </w:r>
      </w:hyperlink>
    </w:p>
    <w:p w14:paraId="71BE00A4" w14:textId="1ED71C95" w:rsidR="00A91B16" w:rsidRPr="00A91B16" w:rsidRDefault="001301EF" w:rsidP="00A91B16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 w:rsidRPr="005C58BD">
        <w:rPr>
          <w:rFonts w:cs="Arial"/>
          <w:sz w:val="22"/>
          <w:szCs w:val="22"/>
        </w:rPr>
        <w:t xml:space="preserve">Completing a website </w:t>
      </w:r>
      <w:r w:rsidR="005C58BD" w:rsidRPr="00456E00">
        <w:rPr>
          <w:rFonts w:cs="Arial"/>
          <w:b/>
          <w:bCs/>
          <w:sz w:val="22"/>
          <w:szCs w:val="22"/>
        </w:rPr>
        <w:t>Q</w:t>
      </w:r>
      <w:r w:rsidRPr="00456E00">
        <w:rPr>
          <w:rFonts w:cs="Arial"/>
          <w:b/>
          <w:bCs/>
          <w:sz w:val="22"/>
          <w:szCs w:val="22"/>
        </w:rPr>
        <w:t xml:space="preserve">uery </w:t>
      </w:r>
      <w:r w:rsidR="005C58BD" w:rsidRPr="00456E00">
        <w:rPr>
          <w:rFonts w:cs="Arial"/>
          <w:b/>
          <w:bCs/>
          <w:sz w:val="22"/>
          <w:szCs w:val="22"/>
        </w:rPr>
        <w:t>f</w:t>
      </w:r>
      <w:r w:rsidRPr="00456E00">
        <w:rPr>
          <w:rFonts w:cs="Arial"/>
          <w:b/>
          <w:bCs/>
          <w:sz w:val="22"/>
          <w:szCs w:val="22"/>
        </w:rPr>
        <w:t>orm</w:t>
      </w:r>
      <w:r w:rsidRPr="005C58BD">
        <w:rPr>
          <w:rFonts w:cs="Arial"/>
          <w:sz w:val="22"/>
          <w:szCs w:val="22"/>
        </w:rPr>
        <w:t xml:space="preserve"> on the contact page for TRA</w:t>
      </w:r>
      <w:r w:rsidR="005C58BD" w:rsidRPr="005C58BD">
        <w:rPr>
          <w:rFonts w:cs="Arial"/>
          <w:sz w:val="22"/>
          <w:szCs w:val="22"/>
        </w:rPr>
        <w:t>:</w:t>
      </w:r>
      <w:r w:rsidRPr="005C58BD">
        <w:rPr>
          <w:rFonts w:cs="Arial"/>
          <w:sz w:val="22"/>
          <w:szCs w:val="22"/>
        </w:rPr>
        <w:t xml:space="preserve"> </w:t>
      </w:r>
      <w:hyperlink r:id="rId24" w:history="1">
        <w:r w:rsidR="005C58BD" w:rsidRPr="00456E00">
          <w:rPr>
            <w:rStyle w:val="Hyperlink"/>
            <w:sz w:val="22"/>
            <w:szCs w:val="22"/>
          </w:rPr>
          <w:t>Contact Us | Trades Recognition Australia</w:t>
        </w:r>
      </w:hyperlink>
      <w:r w:rsidR="00A91B16">
        <w:t xml:space="preserve"> </w:t>
      </w:r>
    </w:p>
    <w:p w14:paraId="40E73B6E" w14:textId="50B2ADAF" w:rsidR="001301EF" w:rsidRPr="00A91B16" w:rsidRDefault="001301EF" w:rsidP="00A91B16">
      <w:pPr>
        <w:pStyle w:val="ListParagraph"/>
        <w:numPr>
          <w:ilvl w:val="0"/>
          <w:numId w:val="33"/>
        </w:numPr>
        <w:rPr>
          <w:rStyle w:val="Hyperlink"/>
          <w:rFonts w:cs="Arial"/>
          <w:color w:val="333333"/>
          <w:sz w:val="22"/>
          <w:szCs w:val="22"/>
          <w:u w:val="none"/>
        </w:rPr>
      </w:pPr>
      <w:r w:rsidRPr="00A91B16">
        <w:rPr>
          <w:rFonts w:cs="Arial"/>
          <w:sz w:val="22"/>
          <w:szCs w:val="22"/>
        </w:rPr>
        <w:t xml:space="preserve">Completing a </w:t>
      </w:r>
      <w:r w:rsidRPr="00A91B16">
        <w:rPr>
          <w:rFonts w:cs="Arial"/>
          <w:b/>
          <w:bCs/>
          <w:sz w:val="22"/>
          <w:szCs w:val="22"/>
        </w:rPr>
        <w:t>TRA Feedback</w:t>
      </w:r>
      <w:r w:rsidR="00076753" w:rsidRPr="00A91B16">
        <w:rPr>
          <w:rFonts w:cs="Arial"/>
          <w:b/>
          <w:bCs/>
          <w:sz w:val="22"/>
          <w:szCs w:val="22"/>
        </w:rPr>
        <w:t xml:space="preserve"> </w:t>
      </w:r>
      <w:r w:rsidRPr="00A91B16">
        <w:rPr>
          <w:rFonts w:cs="Arial"/>
          <w:b/>
          <w:bCs/>
          <w:sz w:val="22"/>
          <w:szCs w:val="22"/>
        </w:rPr>
        <w:t>Complaint form</w:t>
      </w:r>
      <w:r w:rsidRPr="00A91B16">
        <w:rPr>
          <w:rFonts w:cs="Arial"/>
          <w:sz w:val="22"/>
          <w:szCs w:val="22"/>
        </w:rPr>
        <w:t xml:space="preserve"> and submitting via email</w:t>
      </w:r>
      <w:r w:rsidR="005C58BD" w:rsidRPr="00A91B16">
        <w:rPr>
          <w:rFonts w:cs="Arial"/>
          <w:sz w:val="22"/>
          <w:szCs w:val="22"/>
        </w:rPr>
        <w:t xml:space="preserve"> to:</w:t>
      </w:r>
      <w:r w:rsidRPr="00A91B16">
        <w:rPr>
          <w:rFonts w:cs="Arial"/>
          <w:sz w:val="22"/>
          <w:szCs w:val="22"/>
        </w:rPr>
        <w:t xml:space="preserve"> </w:t>
      </w:r>
      <w:hyperlink r:id="rId25" w:history="1">
        <w:r w:rsidR="005C58BD" w:rsidRPr="00A91B16">
          <w:rPr>
            <w:rStyle w:val="Hyperlink"/>
            <w:sz w:val="22"/>
            <w:szCs w:val="22"/>
          </w:rPr>
          <w:t>traenquiries@dewr.gov.au</w:t>
        </w:r>
      </w:hyperlink>
    </w:p>
    <w:p w14:paraId="34D702A5" w14:textId="77777777" w:rsidR="0060079D" w:rsidRPr="005541B1" w:rsidRDefault="0060079D" w:rsidP="001301EF">
      <w:pPr>
        <w:rPr>
          <w:rFonts w:cs="Arial"/>
          <w:sz w:val="16"/>
          <w:szCs w:val="16"/>
        </w:rPr>
      </w:pPr>
    </w:p>
    <w:p w14:paraId="0E2BBD36" w14:textId="08ED6AD9" w:rsidR="00685254" w:rsidRDefault="00685254" w:rsidP="00685254">
      <w:pPr>
        <w:pStyle w:val="Heading1"/>
      </w:pPr>
      <w:bookmarkStart w:id="24" w:name="_Toc204763207"/>
      <w:bookmarkStart w:id="25" w:name="_Hlk47608437"/>
      <w:r>
        <w:t>Managing Complaints</w:t>
      </w:r>
      <w:bookmarkEnd w:id="24"/>
    </w:p>
    <w:p w14:paraId="063BE617" w14:textId="77777777" w:rsidR="00685254" w:rsidRDefault="00685254" w:rsidP="00685254">
      <w:pPr>
        <w:pStyle w:val="BodyTex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We will ack</w:t>
      </w:r>
      <w:r w:rsidR="00C92DF6" w:rsidRPr="004A62FD">
        <w:rPr>
          <w:sz w:val="22"/>
          <w:szCs w:val="22"/>
        </w:rPr>
        <w:t>nowledge</w:t>
      </w:r>
      <w:r>
        <w:rPr>
          <w:sz w:val="22"/>
          <w:szCs w:val="22"/>
        </w:rPr>
        <w:t xml:space="preserve"> receipt of complaints by email </w:t>
      </w:r>
      <w:r w:rsidR="00C92DF6" w:rsidRPr="004A62FD">
        <w:rPr>
          <w:sz w:val="22"/>
          <w:szCs w:val="22"/>
        </w:rPr>
        <w:t xml:space="preserve">within </w:t>
      </w:r>
      <w:r>
        <w:rPr>
          <w:sz w:val="22"/>
          <w:szCs w:val="22"/>
        </w:rPr>
        <w:t>5</w:t>
      </w:r>
      <w:r w:rsidR="00CC29BC" w:rsidRPr="004A62FD">
        <w:rPr>
          <w:sz w:val="22"/>
          <w:szCs w:val="22"/>
        </w:rPr>
        <w:t xml:space="preserve"> </w:t>
      </w:r>
      <w:r w:rsidR="00C92DF6" w:rsidRPr="004A62FD">
        <w:rPr>
          <w:sz w:val="22"/>
          <w:szCs w:val="22"/>
        </w:rPr>
        <w:t>business day</w:t>
      </w:r>
      <w:r w:rsidR="003F73CF" w:rsidRPr="004A62FD">
        <w:rPr>
          <w:sz w:val="22"/>
          <w:szCs w:val="22"/>
        </w:rPr>
        <w:t>s</w:t>
      </w:r>
      <w:r>
        <w:rPr>
          <w:sz w:val="22"/>
          <w:szCs w:val="22"/>
        </w:rPr>
        <w:t>. The length of time for us to investigate and provide an outcome to a complaint will depend on the nature and complexity of the issues involved. Our standard response time to resolve a complaint is 20 business days.</w:t>
      </w:r>
    </w:p>
    <w:p w14:paraId="18B96091" w14:textId="0F9EF1C8" w:rsidR="00B70D3E" w:rsidRPr="004A62FD" w:rsidRDefault="00685254" w:rsidP="00685254">
      <w:pPr>
        <w:pStyle w:val="BodyTex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Our r</w:t>
      </w:r>
      <w:r w:rsidR="00AB2E96" w:rsidRPr="004A62FD">
        <w:rPr>
          <w:sz w:val="22"/>
          <w:szCs w:val="22"/>
        </w:rPr>
        <w:t xml:space="preserve">esponse to complaints may include, if appropriate, the </w:t>
      </w:r>
      <w:r w:rsidR="00C674CB" w:rsidRPr="004A62FD">
        <w:rPr>
          <w:sz w:val="22"/>
          <w:szCs w:val="22"/>
        </w:rPr>
        <w:t>decisions reached and any outcomes, remedies or actions proposed</w:t>
      </w:r>
      <w:r w:rsidR="002B0B19" w:rsidRPr="004A62FD">
        <w:rPr>
          <w:sz w:val="22"/>
          <w:szCs w:val="22"/>
        </w:rPr>
        <w:t>.</w:t>
      </w:r>
      <w:r w:rsidR="0077607B" w:rsidRPr="004A62FD">
        <w:rPr>
          <w:sz w:val="22"/>
          <w:szCs w:val="22"/>
        </w:rPr>
        <w:t xml:space="preserve"> </w:t>
      </w:r>
      <w:r w:rsidR="00F328FF" w:rsidRPr="004A62FD">
        <w:rPr>
          <w:sz w:val="22"/>
          <w:szCs w:val="22"/>
        </w:rPr>
        <w:t>Although, there may be limitations on the extent of the information that can be provided in a re</w:t>
      </w:r>
      <w:r w:rsidR="000123CE" w:rsidRPr="004A62FD">
        <w:rPr>
          <w:sz w:val="22"/>
          <w:szCs w:val="22"/>
        </w:rPr>
        <w:t>sponse, for example, to protect personal privacy.</w:t>
      </w:r>
    </w:p>
    <w:p w14:paraId="77C78B21" w14:textId="6C55F7E9" w:rsidR="00B70D3E" w:rsidRPr="00456E00" w:rsidRDefault="00AF2825" w:rsidP="00685254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Where a </w:t>
      </w:r>
      <w:r w:rsidR="00AD6F35" w:rsidRPr="00456E00">
        <w:rPr>
          <w:sz w:val="22"/>
          <w:szCs w:val="22"/>
        </w:rPr>
        <w:t xml:space="preserve">complainant does </w:t>
      </w:r>
      <w:r w:rsidR="00B70D3E" w:rsidRPr="00456E00">
        <w:rPr>
          <w:sz w:val="22"/>
          <w:szCs w:val="22"/>
        </w:rPr>
        <w:t>not agree with the way</w:t>
      </w:r>
      <w:r w:rsidR="00685254">
        <w:rPr>
          <w:sz w:val="22"/>
          <w:szCs w:val="22"/>
        </w:rPr>
        <w:t xml:space="preserve"> we have</w:t>
      </w:r>
      <w:r w:rsidR="0060079D" w:rsidRPr="00456E00">
        <w:rPr>
          <w:sz w:val="22"/>
          <w:szCs w:val="22"/>
        </w:rPr>
        <w:t xml:space="preserve"> </w:t>
      </w:r>
      <w:r w:rsidR="00B70D3E" w:rsidRPr="00456E00">
        <w:rPr>
          <w:sz w:val="22"/>
          <w:szCs w:val="22"/>
        </w:rPr>
        <w:t xml:space="preserve">handled </w:t>
      </w:r>
      <w:r w:rsidR="00AD6F35" w:rsidRPr="00456E00">
        <w:rPr>
          <w:sz w:val="22"/>
          <w:szCs w:val="22"/>
        </w:rPr>
        <w:t>the</w:t>
      </w:r>
      <w:r w:rsidR="00B70D3E" w:rsidRPr="00456E00">
        <w:rPr>
          <w:sz w:val="22"/>
          <w:szCs w:val="22"/>
        </w:rPr>
        <w:t xml:space="preserve"> complaint, </w:t>
      </w:r>
      <w:r w:rsidR="00AD6F35" w:rsidRPr="00456E00">
        <w:rPr>
          <w:sz w:val="22"/>
          <w:szCs w:val="22"/>
        </w:rPr>
        <w:t xml:space="preserve">they </w:t>
      </w:r>
      <w:r>
        <w:rPr>
          <w:sz w:val="22"/>
          <w:szCs w:val="22"/>
        </w:rPr>
        <w:t xml:space="preserve">may refer their </w:t>
      </w:r>
      <w:r w:rsidR="00CC29BC" w:rsidRPr="00456E00">
        <w:rPr>
          <w:sz w:val="22"/>
          <w:szCs w:val="22"/>
        </w:rPr>
        <w:t xml:space="preserve">complaint </w:t>
      </w:r>
      <w:r w:rsidR="00B70D3E" w:rsidRPr="00456E00">
        <w:rPr>
          <w:sz w:val="22"/>
          <w:szCs w:val="22"/>
        </w:rPr>
        <w:t xml:space="preserve">to the </w:t>
      </w:r>
      <w:hyperlink r:id="rId26" w:history="1">
        <w:r w:rsidR="00B70D3E" w:rsidRPr="00456E00">
          <w:rPr>
            <w:sz w:val="22"/>
            <w:szCs w:val="22"/>
          </w:rPr>
          <w:t>Commonwealth Ombudsman</w:t>
        </w:r>
      </w:hyperlink>
      <w:r w:rsidR="00B70D3E" w:rsidRPr="00456E00">
        <w:rPr>
          <w:sz w:val="22"/>
          <w:szCs w:val="22"/>
        </w:rPr>
        <w:t xml:space="preserve">. The Ombudsman </w:t>
      </w:r>
      <w:r w:rsidR="00E508C8" w:rsidRPr="00456E00">
        <w:rPr>
          <w:sz w:val="22"/>
          <w:szCs w:val="22"/>
        </w:rPr>
        <w:t>will only examine a complaint if the matter has been</w:t>
      </w:r>
      <w:r w:rsidR="004A3952" w:rsidRPr="00456E00">
        <w:rPr>
          <w:sz w:val="22"/>
          <w:szCs w:val="22"/>
        </w:rPr>
        <w:t xml:space="preserve"> previously</w:t>
      </w:r>
      <w:r w:rsidR="00E508C8" w:rsidRPr="00456E00">
        <w:rPr>
          <w:sz w:val="22"/>
          <w:szCs w:val="22"/>
        </w:rPr>
        <w:t xml:space="preserve"> raised with TRA</w:t>
      </w:r>
      <w:r w:rsidR="00B70D3E" w:rsidRPr="00456E00">
        <w:rPr>
          <w:sz w:val="22"/>
          <w:szCs w:val="22"/>
        </w:rPr>
        <w:t>.</w:t>
      </w:r>
    </w:p>
    <w:p w14:paraId="331D0C24" w14:textId="77777777" w:rsidR="0060079D" w:rsidRPr="00237679" w:rsidRDefault="0060079D" w:rsidP="007932D8">
      <w:pPr>
        <w:ind w:left="5040" w:hanging="5040"/>
        <w:jc w:val="both"/>
        <w:rPr>
          <w:sz w:val="22"/>
          <w:szCs w:val="22"/>
        </w:rPr>
      </w:pPr>
    </w:p>
    <w:p w14:paraId="3D315D1C" w14:textId="7354DDF8" w:rsidR="00B70D3E" w:rsidRDefault="00B70D3E" w:rsidP="001F0057">
      <w:pPr>
        <w:ind w:left="5400" w:hanging="5040"/>
        <w:rPr>
          <w:sz w:val="22"/>
          <w:szCs w:val="22"/>
        </w:rPr>
      </w:pPr>
      <w:r w:rsidRPr="00237679">
        <w:rPr>
          <w:sz w:val="22"/>
          <w:szCs w:val="22"/>
        </w:rPr>
        <w:t xml:space="preserve">The Ombudsman can be contacted on: </w:t>
      </w:r>
    </w:p>
    <w:p w14:paraId="7CB8CE9B" w14:textId="77777777" w:rsidR="00117067" w:rsidRPr="00237679" w:rsidRDefault="00117067" w:rsidP="00B70D3E">
      <w:pPr>
        <w:ind w:left="5040" w:hanging="5040"/>
        <w:rPr>
          <w:sz w:val="22"/>
          <w:szCs w:val="22"/>
        </w:rPr>
      </w:pPr>
    </w:p>
    <w:p w14:paraId="29CDD935" w14:textId="1BB7A4A3" w:rsidR="00B70D3E" w:rsidRPr="00237679" w:rsidRDefault="00B70D3E" w:rsidP="00B70D3E">
      <w:pPr>
        <w:ind w:left="1276" w:hanging="1276"/>
        <w:rPr>
          <w:sz w:val="22"/>
          <w:szCs w:val="22"/>
        </w:rPr>
      </w:pPr>
      <w:r w:rsidRPr="00237679">
        <w:rPr>
          <w:sz w:val="22"/>
          <w:szCs w:val="22"/>
        </w:rPr>
        <w:tab/>
        <w:t>Phone (</w:t>
      </w:r>
      <w:r w:rsidR="00EE6354" w:rsidRPr="00237679">
        <w:rPr>
          <w:sz w:val="22"/>
          <w:szCs w:val="22"/>
        </w:rPr>
        <w:t xml:space="preserve">toll </w:t>
      </w:r>
      <w:r w:rsidRPr="00237679">
        <w:rPr>
          <w:sz w:val="22"/>
          <w:szCs w:val="22"/>
        </w:rPr>
        <w:t xml:space="preserve">free): </w:t>
      </w:r>
      <w:r w:rsidRPr="001F0057">
        <w:rPr>
          <w:color w:val="1F497D" w:themeColor="text2"/>
          <w:sz w:val="22"/>
          <w:szCs w:val="22"/>
        </w:rPr>
        <w:t>1300 362 072</w:t>
      </w:r>
      <w:r w:rsidRPr="001F0057">
        <w:rPr>
          <w:color w:val="1F497D" w:themeColor="text2"/>
          <w:sz w:val="22"/>
          <w:szCs w:val="22"/>
        </w:rPr>
        <w:br/>
      </w:r>
      <w:r w:rsidRPr="00237679">
        <w:rPr>
          <w:sz w:val="22"/>
          <w:szCs w:val="22"/>
        </w:rPr>
        <w:t xml:space="preserve">Website: </w:t>
      </w:r>
      <w:hyperlink r:id="rId27" w:history="1">
        <w:r w:rsidRPr="001F0057">
          <w:rPr>
            <w:color w:val="1F497D" w:themeColor="text2"/>
            <w:sz w:val="22"/>
            <w:szCs w:val="22"/>
            <w:u w:val="single"/>
          </w:rPr>
          <w:t>www.ombudsman.gov.au</w:t>
        </w:r>
      </w:hyperlink>
    </w:p>
    <w:p w14:paraId="4C6922A7" w14:textId="77777777" w:rsidR="001B3202" w:rsidRPr="007932D8" w:rsidRDefault="001B3202" w:rsidP="001B3202">
      <w:pPr>
        <w:keepNext/>
        <w:keepLines/>
        <w:spacing w:before="240"/>
        <w:outlineLvl w:val="1"/>
        <w:rPr>
          <w:rFonts w:ascii="Calibri" w:hAnsi="Calibri"/>
          <w:b/>
          <w:color w:val="auto"/>
          <w:sz w:val="28"/>
          <w:szCs w:val="28"/>
        </w:rPr>
      </w:pPr>
      <w:bookmarkStart w:id="26" w:name="_Toc204763208"/>
      <w:bookmarkEnd w:id="25"/>
      <w:r w:rsidRPr="007932D8">
        <w:rPr>
          <w:rFonts w:ascii="Calibri" w:hAnsi="Calibri"/>
          <w:b/>
          <w:color w:val="auto"/>
          <w:sz w:val="28"/>
          <w:szCs w:val="28"/>
        </w:rPr>
        <w:lastRenderedPageBreak/>
        <w:t>Anonymous complaints</w:t>
      </w:r>
      <w:bookmarkEnd w:id="26"/>
    </w:p>
    <w:p w14:paraId="786341B2" w14:textId="36108A68" w:rsidR="001B3202" w:rsidRPr="001301EF" w:rsidRDefault="00685254" w:rsidP="00685254">
      <w:pPr>
        <w:rPr>
          <w:sz w:val="22"/>
          <w:szCs w:val="22"/>
        </w:rPr>
      </w:pPr>
      <w:r>
        <w:rPr>
          <w:sz w:val="22"/>
          <w:szCs w:val="22"/>
        </w:rPr>
        <w:t xml:space="preserve">We </w:t>
      </w:r>
      <w:r w:rsidR="001B3202" w:rsidRPr="001301EF">
        <w:rPr>
          <w:sz w:val="22"/>
          <w:szCs w:val="22"/>
        </w:rPr>
        <w:t>will</w:t>
      </w:r>
      <w:r w:rsidR="00B25C0A">
        <w:rPr>
          <w:sz w:val="22"/>
          <w:szCs w:val="22"/>
        </w:rPr>
        <w:t xml:space="preserve"> </w:t>
      </w:r>
      <w:r w:rsidR="001B3202" w:rsidRPr="001301EF">
        <w:rPr>
          <w:sz w:val="22"/>
          <w:szCs w:val="22"/>
        </w:rPr>
        <w:t xml:space="preserve">consider anonymous complaints. However, it may not be possible for </w:t>
      </w:r>
      <w:r>
        <w:rPr>
          <w:sz w:val="22"/>
          <w:szCs w:val="22"/>
        </w:rPr>
        <w:t>us</w:t>
      </w:r>
      <w:r w:rsidR="001B3202" w:rsidRPr="001301EF">
        <w:rPr>
          <w:sz w:val="22"/>
          <w:szCs w:val="22"/>
        </w:rPr>
        <w:t xml:space="preserve"> to properly investigate or respond to an anonymous complaint</w:t>
      </w:r>
      <w:r w:rsidR="00B25C0A">
        <w:rPr>
          <w:sz w:val="22"/>
          <w:szCs w:val="22"/>
        </w:rPr>
        <w:t>. W</w:t>
      </w:r>
      <w:r w:rsidR="001B3202" w:rsidRPr="001301EF">
        <w:rPr>
          <w:sz w:val="22"/>
          <w:szCs w:val="22"/>
        </w:rPr>
        <w:t xml:space="preserve">here possible, </w:t>
      </w:r>
      <w:r w:rsidR="001B3202">
        <w:rPr>
          <w:sz w:val="22"/>
          <w:szCs w:val="22"/>
        </w:rPr>
        <w:t xml:space="preserve">the </w:t>
      </w:r>
      <w:r w:rsidR="001B3202" w:rsidRPr="001301EF">
        <w:rPr>
          <w:sz w:val="22"/>
          <w:szCs w:val="22"/>
        </w:rPr>
        <w:t xml:space="preserve">complainant </w:t>
      </w:r>
      <w:r w:rsidR="001B3202">
        <w:rPr>
          <w:sz w:val="22"/>
          <w:szCs w:val="22"/>
        </w:rPr>
        <w:t>will</w:t>
      </w:r>
      <w:r w:rsidR="001B3202" w:rsidRPr="001301EF">
        <w:rPr>
          <w:sz w:val="22"/>
          <w:szCs w:val="22"/>
        </w:rPr>
        <w:t xml:space="preserve"> be made aware of these limitations. </w:t>
      </w:r>
    </w:p>
    <w:p w14:paraId="12DC527C" w14:textId="77777777" w:rsidR="001B3202" w:rsidRPr="007932D8" w:rsidRDefault="001B3202" w:rsidP="001B3202">
      <w:pPr>
        <w:keepNext/>
        <w:keepLines/>
        <w:spacing w:before="240"/>
        <w:outlineLvl w:val="1"/>
        <w:rPr>
          <w:rFonts w:ascii="Calibri" w:hAnsi="Calibri"/>
          <w:b/>
          <w:color w:val="auto"/>
          <w:sz w:val="28"/>
          <w:szCs w:val="28"/>
        </w:rPr>
      </w:pPr>
      <w:bookmarkStart w:id="27" w:name="_Toc204763209"/>
      <w:r w:rsidRPr="007932D8">
        <w:rPr>
          <w:rFonts w:ascii="Calibri" w:hAnsi="Calibri"/>
          <w:b/>
          <w:color w:val="auto"/>
          <w:sz w:val="28"/>
          <w:szCs w:val="28"/>
        </w:rPr>
        <w:t>Confidential complaints</w:t>
      </w:r>
      <w:bookmarkEnd w:id="27"/>
    </w:p>
    <w:p w14:paraId="29552C99" w14:textId="77777777" w:rsidR="001B3202" w:rsidRDefault="001B3202" w:rsidP="00685254">
      <w:pPr>
        <w:rPr>
          <w:sz w:val="22"/>
          <w:szCs w:val="22"/>
        </w:rPr>
      </w:pPr>
      <w:r w:rsidRPr="001301EF">
        <w:rPr>
          <w:sz w:val="22"/>
          <w:szCs w:val="22"/>
        </w:rPr>
        <w:t xml:space="preserve">In situations where a complainant </w:t>
      </w:r>
      <w:r>
        <w:rPr>
          <w:sz w:val="22"/>
          <w:szCs w:val="22"/>
        </w:rPr>
        <w:t xml:space="preserve">requests </w:t>
      </w:r>
      <w:r w:rsidRPr="001301EF">
        <w:rPr>
          <w:sz w:val="22"/>
          <w:szCs w:val="22"/>
        </w:rPr>
        <w:t>their identity to be kept confidential</w:t>
      </w:r>
      <w:r>
        <w:rPr>
          <w:sz w:val="22"/>
          <w:szCs w:val="22"/>
        </w:rPr>
        <w:t>,</w:t>
      </w:r>
      <w:r w:rsidRPr="001301EF">
        <w:rPr>
          <w:sz w:val="22"/>
          <w:szCs w:val="22"/>
        </w:rPr>
        <w:t xml:space="preserve"> it may be necessary to discuss with the complainant how this could affect management of the complaint, including any investigation and resolution.</w:t>
      </w:r>
    </w:p>
    <w:p w14:paraId="528517A0" w14:textId="77777777" w:rsidR="00411372" w:rsidRPr="005541B1" w:rsidRDefault="00411372" w:rsidP="001B3202">
      <w:pPr>
        <w:pStyle w:val="BodyText"/>
        <w:jc w:val="both"/>
        <w:rPr>
          <w:sz w:val="16"/>
          <w:szCs w:val="16"/>
        </w:rPr>
      </w:pPr>
    </w:p>
    <w:p w14:paraId="29A67AE3" w14:textId="11295B83" w:rsidR="0060079D" w:rsidRDefault="0060079D" w:rsidP="00352133">
      <w:pPr>
        <w:pStyle w:val="Heading1"/>
      </w:pPr>
      <w:bookmarkStart w:id="28" w:name="_Toc200977805"/>
      <w:bookmarkStart w:id="29" w:name="_Toc200978371"/>
      <w:bookmarkStart w:id="30" w:name="_Toc200978667"/>
      <w:bookmarkStart w:id="31" w:name="_Toc47430043"/>
      <w:bookmarkStart w:id="32" w:name="_Toc436748729"/>
      <w:bookmarkStart w:id="33" w:name="_Toc436748995"/>
      <w:bookmarkStart w:id="34" w:name="_Toc436748730"/>
      <w:bookmarkStart w:id="35" w:name="_Toc436748996"/>
      <w:bookmarkStart w:id="36" w:name="_Toc436748731"/>
      <w:bookmarkStart w:id="37" w:name="_Toc436748997"/>
      <w:bookmarkStart w:id="38" w:name="_Toc436748732"/>
      <w:bookmarkStart w:id="39" w:name="_Toc436748998"/>
      <w:bookmarkStart w:id="40" w:name="_Toc436748733"/>
      <w:bookmarkStart w:id="41" w:name="_Toc436748999"/>
      <w:bookmarkStart w:id="42" w:name="_Toc436748734"/>
      <w:bookmarkStart w:id="43" w:name="_Toc436749000"/>
      <w:bookmarkStart w:id="44" w:name="_Toc436748735"/>
      <w:bookmarkStart w:id="45" w:name="_Toc436749001"/>
      <w:bookmarkStart w:id="46" w:name="_Toc436748736"/>
      <w:bookmarkStart w:id="47" w:name="_Toc436749002"/>
      <w:bookmarkStart w:id="48" w:name="_Toc47430052"/>
      <w:bookmarkStart w:id="49" w:name="_Toc436748738"/>
      <w:bookmarkStart w:id="50" w:name="_Toc436749004"/>
      <w:bookmarkStart w:id="51" w:name="_Toc436748739"/>
      <w:bookmarkStart w:id="52" w:name="_Toc436749005"/>
      <w:bookmarkStart w:id="53" w:name="_Toc436748740"/>
      <w:bookmarkStart w:id="54" w:name="_Toc436749006"/>
      <w:bookmarkStart w:id="55" w:name="_Toc436748741"/>
      <w:bookmarkStart w:id="56" w:name="_Toc436749007"/>
      <w:bookmarkStart w:id="57" w:name="_Toc20476321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>
        <w:t>Privacy</w:t>
      </w:r>
      <w:bookmarkEnd w:id="57"/>
    </w:p>
    <w:p w14:paraId="3E407DEE" w14:textId="51D4D537" w:rsidR="0060079D" w:rsidRDefault="00AD7C7F" w:rsidP="00685254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</w:t>
      </w:r>
      <w:r w:rsidR="00DA61DF" w:rsidRPr="001301EF">
        <w:rPr>
          <w:sz w:val="22"/>
          <w:szCs w:val="22"/>
        </w:rPr>
        <w:t xml:space="preserve"> will collect </w:t>
      </w:r>
      <w:r w:rsidR="00B26C9D">
        <w:rPr>
          <w:sz w:val="22"/>
          <w:szCs w:val="22"/>
        </w:rPr>
        <w:t xml:space="preserve">and use </w:t>
      </w:r>
      <w:r w:rsidR="00DA61DF" w:rsidRPr="001301EF">
        <w:rPr>
          <w:sz w:val="22"/>
          <w:szCs w:val="22"/>
        </w:rPr>
        <w:t xml:space="preserve">personal information on </w:t>
      </w:r>
      <w:r w:rsidR="00144036">
        <w:rPr>
          <w:sz w:val="22"/>
          <w:szCs w:val="22"/>
        </w:rPr>
        <w:t>a</w:t>
      </w:r>
      <w:r w:rsidR="00DA61DF" w:rsidRPr="001301EF">
        <w:rPr>
          <w:sz w:val="22"/>
          <w:szCs w:val="22"/>
        </w:rPr>
        <w:t xml:space="preserve"> complaint for the purposes of responding to </w:t>
      </w:r>
      <w:r w:rsidR="00144036">
        <w:rPr>
          <w:sz w:val="22"/>
          <w:szCs w:val="22"/>
        </w:rPr>
        <w:t>the</w:t>
      </w:r>
      <w:r w:rsidR="00661492">
        <w:rPr>
          <w:sz w:val="22"/>
          <w:szCs w:val="22"/>
        </w:rPr>
        <w:t xml:space="preserve"> </w:t>
      </w:r>
      <w:r w:rsidR="00DA61DF" w:rsidRPr="001301EF">
        <w:rPr>
          <w:sz w:val="22"/>
          <w:szCs w:val="22"/>
        </w:rPr>
        <w:t>complaint.</w:t>
      </w:r>
      <w:r w:rsidR="004A32BA">
        <w:rPr>
          <w:sz w:val="22"/>
          <w:szCs w:val="22"/>
        </w:rPr>
        <w:t xml:space="preserve"> </w:t>
      </w:r>
      <w:r w:rsidR="00B25C0A">
        <w:rPr>
          <w:sz w:val="22"/>
          <w:szCs w:val="22"/>
        </w:rPr>
        <w:t>In doing so, we</w:t>
      </w:r>
      <w:r w:rsidR="00DA61DF" w:rsidRPr="001301EF">
        <w:rPr>
          <w:sz w:val="22"/>
          <w:szCs w:val="22"/>
        </w:rPr>
        <w:t xml:space="preserve"> may disclose</w:t>
      </w:r>
      <w:r w:rsidR="00144036">
        <w:rPr>
          <w:sz w:val="22"/>
          <w:szCs w:val="22"/>
        </w:rPr>
        <w:t xml:space="preserve"> this</w:t>
      </w:r>
      <w:r w:rsidR="00DA61DF" w:rsidRPr="001301EF">
        <w:rPr>
          <w:sz w:val="22"/>
          <w:szCs w:val="22"/>
        </w:rPr>
        <w:t xml:space="preserve"> information to relevant contacts within the </w:t>
      </w:r>
      <w:r w:rsidR="00661492">
        <w:rPr>
          <w:sz w:val="22"/>
          <w:szCs w:val="22"/>
        </w:rPr>
        <w:t>D</w:t>
      </w:r>
      <w:r w:rsidR="00DA61DF" w:rsidRPr="001301EF">
        <w:rPr>
          <w:sz w:val="22"/>
          <w:szCs w:val="22"/>
        </w:rPr>
        <w:t>epartment.</w:t>
      </w:r>
      <w:r w:rsidR="00B25C0A">
        <w:rPr>
          <w:sz w:val="22"/>
          <w:szCs w:val="22"/>
        </w:rPr>
        <w:t xml:space="preserve"> We will note provide p</w:t>
      </w:r>
      <w:r w:rsidR="00DA61DF" w:rsidRPr="001301EF">
        <w:rPr>
          <w:sz w:val="22"/>
          <w:szCs w:val="22"/>
        </w:rPr>
        <w:t xml:space="preserve">ersonal information to external third parties, except where this is required by law. </w:t>
      </w:r>
    </w:p>
    <w:p w14:paraId="24BEBD41" w14:textId="79AB2280" w:rsidR="0060079D" w:rsidRDefault="00AD7C7F" w:rsidP="00685254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</w:t>
      </w:r>
      <w:r w:rsidR="00A7665B">
        <w:rPr>
          <w:sz w:val="22"/>
          <w:szCs w:val="22"/>
        </w:rPr>
        <w:t xml:space="preserve"> may request additional information from the complainant. </w:t>
      </w:r>
      <w:r w:rsidR="00DA61DF" w:rsidRPr="001301EF">
        <w:rPr>
          <w:sz w:val="22"/>
          <w:szCs w:val="22"/>
        </w:rPr>
        <w:t xml:space="preserve">If </w:t>
      </w:r>
      <w:r w:rsidR="00144036">
        <w:rPr>
          <w:sz w:val="22"/>
          <w:szCs w:val="22"/>
        </w:rPr>
        <w:t xml:space="preserve">a complainant does </w:t>
      </w:r>
      <w:r w:rsidR="00DA61DF" w:rsidRPr="001301EF">
        <w:rPr>
          <w:sz w:val="22"/>
          <w:szCs w:val="22"/>
        </w:rPr>
        <w:t>not provide the information requested</w:t>
      </w:r>
      <w:r w:rsidR="00EE6354">
        <w:rPr>
          <w:sz w:val="22"/>
          <w:szCs w:val="22"/>
        </w:rPr>
        <w:t>,</w:t>
      </w:r>
      <w:r w:rsidR="00DA61DF" w:rsidRPr="001301EF">
        <w:rPr>
          <w:sz w:val="22"/>
          <w:szCs w:val="22"/>
        </w:rPr>
        <w:t xml:space="preserve"> </w:t>
      </w:r>
      <w:r w:rsidR="00620E65">
        <w:rPr>
          <w:sz w:val="22"/>
          <w:szCs w:val="22"/>
        </w:rPr>
        <w:t>we</w:t>
      </w:r>
      <w:r w:rsidR="00661492">
        <w:rPr>
          <w:sz w:val="22"/>
          <w:szCs w:val="22"/>
        </w:rPr>
        <w:t xml:space="preserve"> </w:t>
      </w:r>
      <w:r w:rsidR="00DA61DF" w:rsidRPr="001301EF">
        <w:rPr>
          <w:sz w:val="22"/>
          <w:szCs w:val="22"/>
        </w:rPr>
        <w:t>may not be able to</w:t>
      </w:r>
      <w:r w:rsidR="00A16224">
        <w:rPr>
          <w:sz w:val="22"/>
          <w:szCs w:val="22"/>
        </w:rPr>
        <w:t xml:space="preserve"> adequately investigate, remediate or </w:t>
      </w:r>
      <w:r w:rsidR="00DA61DF" w:rsidRPr="001301EF">
        <w:rPr>
          <w:sz w:val="22"/>
          <w:szCs w:val="22"/>
        </w:rPr>
        <w:t xml:space="preserve">respond to </w:t>
      </w:r>
      <w:r w:rsidR="00144036">
        <w:rPr>
          <w:sz w:val="22"/>
          <w:szCs w:val="22"/>
        </w:rPr>
        <w:t>the</w:t>
      </w:r>
      <w:r w:rsidR="00DA61DF" w:rsidRPr="001301EF">
        <w:rPr>
          <w:sz w:val="22"/>
          <w:szCs w:val="22"/>
        </w:rPr>
        <w:t xml:space="preserve"> complaint.</w:t>
      </w:r>
      <w:r w:rsidR="0060079D">
        <w:rPr>
          <w:sz w:val="22"/>
          <w:szCs w:val="22"/>
        </w:rPr>
        <w:t xml:space="preserve"> </w:t>
      </w:r>
    </w:p>
    <w:p w14:paraId="5500CB84" w14:textId="481ED428" w:rsidR="00DA61DF" w:rsidRDefault="00DA61DF" w:rsidP="00685254">
      <w:pPr>
        <w:pStyle w:val="BodyText"/>
        <w:spacing w:after="0"/>
      </w:pPr>
      <w:r w:rsidRPr="00B3438C">
        <w:rPr>
          <w:sz w:val="22"/>
          <w:szCs w:val="22"/>
        </w:rPr>
        <w:t xml:space="preserve">The Department's </w:t>
      </w:r>
      <w:hyperlink r:id="rId28" w:history="1">
        <w:r w:rsidRPr="00B3438C">
          <w:rPr>
            <w:sz w:val="22"/>
            <w:szCs w:val="22"/>
          </w:rPr>
          <w:t>privacy policy</w:t>
        </w:r>
      </w:hyperlink>
      <w:r w:rsidRPr="00B3438C">
        <w:rPr>
          <w:sz w:val="22"/>
          <w:szCs w:val="22"/>
        </w:rPr>
        <w:t xml:space="preserve"> contains information regarding complaint handling processes and how to access and/or seek correction of personal information held by the </w:t>
      </w:r>
      <w:r w:rsidR="00193586">
        <w:rPr>
          <w:sz w:val="22"/>
          <w:szCs w:val="22"/>
        </w:rPr>
        <w:t>D</w:t>
      </w:r>
      <w:r w:rsidRPr="00B3438C">
        <w:rPr>
          <w:sz w:val="22"/>
          <w:szCs w:val="22"/>
        </w:rPr>
        <w:t xml:space="preserve">epartment. A copy of the Department’s privacy policy is available </w:t>
      </w:r>
      <w:r w:rsidR="00BB6E30" w:rsidRPr="00237679">
        <w:rPr>
          <w:sz w:val="22"/>
          <w:szCs w:val="22"/>
        </w:rPr>
        <w:t xml:space="preserve">at </w:t>
      </w:r>
      <w:hyperlink r:id="rId29" w:history="1">
        <w:r w:rsidR="00CC22A2">
          <w:rPr>
            <w:rStyle w:val="Hyperlink"/>
            <w:sz w:val="22"/>
            <w:szCs w:val="22"/>
          </w:rPr>
          <w:t>www.dewr.gov.au/dewr-privacy-policy</w:t>
        </w:r>
      </w:hyperlink>
      <w:r w:rsidR="00AD7C7F">
        <w:t>.</w:t>
      </w:r>
      <w:r w:rsidR="00C84172">
        <w:rPr>
          <w:sz w:val="22"/>
          <w:szCs w:val="22"/>
        </w:rPr>
        <w:t xml:space="preserve"> </w:t>
      </w:r>
      <w:r w:rsidRPr="00B3438C">
        <w:rPr>
          <w:sz w:val="22"/>
          <w:szCs w:val="22"/>
        </w:rPr>
        <w:t xml:space="preserve">The </w:t>
      </w:r>
      <w:hyperlink r:id="rId30" w:history="1">
        <w:r w:rsidRPr="00B3438C">
          <w:rPr>
            <w:sz w:val="22"/>
            <w:szCs w:val="22"/>
          </w:rPr>
          <w:t>Privacy Officer</w:t>
        </w:r>
      </w:hyperlink>
      <w:r w:rsidRPr="00B3438C">
        <w:rPr>
          <w:sz w:val="22"/>
          <w:szCs w:val="22"/>
        </w:rPr>
        <w:t xml:space="preserve"> can be contacted on </w:t>
      </w:r>
      <w:hyperlink r:id="rId31" w:history="1">
        <w:r w:rsidR="00F35FFF" w:rsidRPr="00F35FFF">
          <w:rPr>
            <w:rStyle w:val="Hyperlink"/>
            <w:sz w:val="22"/>
            <w:szCs w:val="22"/>
          </w:rPr>
          <w:t>privacy@dewr.gov.au</w:t>
        </w:r>
      </w:hyperlink>
      <w:hyperlink r:id="rId32" w:history="1">
        <w:r w:rsidR="00F35FFF" w:rsidRPr="00F35FFF">
          <w:rPr>
            <w:rStyle w:val="Hyperlink"/>
            <w:sz w:val="22"/>
            <w:szCs w:val="22"/>
          </w:rPr>
          <w:t>.</w:t>
        </w:r>
      </w:hyperlink>
    </w:p>
    <w:p w14:paraId="282F71C8" w14:textId="77777777" w:rsidR="00411372" w:rsidRPr="005541B1" w:rsidRDefault="00411372" w:rsidP="001B4ADB">
      <w:pPr>
        <w:pStyle w:val="BodyText"/>
        <w:jc w:val="both"/>
        <w:rPr>
          <w:sz w:val="16"/>
          <w:szCs w:val="16"/>
        </w:rPr>
      </w:pPr>
    </w:p>
    <w:p w14:paraId="2F4F914E" w14:textId="77777777" w:rsidR="00CB5C2A" w:rsidRPr="00B64402" w:rsidRDefault="00CB5C2A" w:rsidP="00CB5C2A">
      <w:pPr>
        <w:pStyle w:val="Heading1"/>
      </w:pPr>
      <w:bookmarkStart w:id="58" w:name="_Toc204763211"/>
      <w:r w:rsidRPr="00B64402">
        <w:t>Review</w:t>
      </w:r>
      <w:bookmarkEnd w:id="58"/>
      <w:r w:rsidRPr="00B64402">
        <w:t xml:space="preserve">  </w:t>
      </w:r>
    </w:p>
    <w:p w14:paraId="4D7A43C4" w14:textId="77777777" w:rsidR="00A605F2" w:rsidRDefault="00CB5C2A" w:rsidP="00685254">
      <w:pPr>
        <w:pStyle w:val="BodyText"/>
        <w:rPr>
          <w:sz w:val="22"/>
          <w:szCs w:val="22"/>
        </w:rPr>
      </w:pPr>
      <w:r w:rsidRPr="00B64402">
        <w:rPr>
          <w:sz w:val="22"/>
          <w:szCs w:val="22"/>
        </w:rPr>
        <w:t xml:space="preserve">This policy will be </w:t>
      </w:r>
      <w:r w:rsidR="00A605F2">
        <w:rPr>
          <w:sz w:val="22"/>
          <w:szCs w:val="22"/>
        </w:rPr>
        <w:t xml:space="preserve">formally </w:t>
      </w:r>
      <w:r w:rsidRPr="00B64402">
        <w:rPr>
          <w:sz w:val="22"/>
          <w:szCs w:val="22"/>
        </w:rPr>
        <w:t xml:space="preserve">reviewed </w:t>
      </w:r>
      <w:r w:rsidR="00A605F2">
        <w:rPr>
          <w:sz w:val="22"/>
          <w:szCs w:val="22"/>
        </w:rPr>
        <w:t>every two years to ensure it is current, reflects departmental practices, and is operating in a manner which is conducive to reflect complaint management and resolution.</w:t>
      </w:r>
    </w:p>
    <w:p w14:paraId="1505AE3C" w14:textId="77777777" w:rsidR="00DC15A1" w:rsidRPr="00172941" w:rsidRDefault="00DC15A1" w:rsidP="001B4ADB">
      <w:pPr>
        <w:pStyle w:val="BodyText"/>
        <w:jc w:val="both"/>
        <w:rPr>
          <w:sz w:val="22"/>
          <w:szCs w:val="22"/>
        </w:rPr>
      </w:pPr>
    </w:p>
    <w:p w14:paraId="2CA1FFFB" w14:textId="77777777" w:rsidR="00B4463B" w:rsidRPr="000E37E5" w:rsidRDefault="00B4463B" w:rsidP="00352133">
      <w:pPr>
        <w:pStyle w:val="Heading1"/>
      </w:pPr>
      <w:bookmarkStart w:id="59" w:name="_Toc200978374"/>
      <w:bookmarkStart w:id="60" w:name="_Toc200978669"/>
      <w:bookmarkStart w:id="61" w:name="_Toc200978375"/>
      <w:bookmarkStart w:id="62" w:name="_Toc200978670"/>
      <w:bookmarkStart w:id="63" w:name="_Toc200978376"/>
      <w:bookmarkStart w:id="64" w:name="_Toc200978671"/>
      <w:bookmarkStart w:id="65" w:name="_Toc200978377"/>
      <w:bookmarkStart w:id="66" w:name="_Toc200978672"/>
      <w:bookmarkStart w:id="67" w:name="_Toc200978378"/>
      <w:bookmarkStart w:id="68" w:name="_Toc200978673"/>
      <w:bookmarkStart w:id="69" w:name="_Toc200978379"/>
      <w:bookmarkStart w:id="70" w:name="_Toc200978674"/>
      <w:bookmarkStart w:id="71" w:name="_Toc204763212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0E37E5">
        <w:t>Document particulars</w:t>
      </w:r>
      <w:bookmarkEnd w:id="71"/>
    </w:p>
    <w:tbl>
      <w:tblPr>
        <w:tblW w:w="512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89"/>
        <w:gridCol w:w="2073"/>
        <w:gridCol w:w="1779"/>
        <w:gridCol w:w="2153"/>
      </w:tblGrid>
      <w:tr w:rsidR="00B4463B" w:rsidRPr="00B64402" w14:paraId="56AC346B" w14:textId="77777777" w:rsidTr="00456E00">
        <w:trPr>
          <w:cantSplit/>
          <w:trHeight w:val="279"/>
          <w:jc w:val="center"/>
        </w:trPr>
        <w:tc>
          <w:tcPr>
            <w:tcW w:w="2490" w:type="dxa"/>
          </w:tcPr>
          <w:p w14:paraId="5DE6178C" w14:textId="77777777" w:rsidR="00B4463B" w:rsidRPr="00B64402" w:rsidRDefault="00B4463B" w:rsidP="00985B41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>TRIM ID</w:t>
            </w:r>
          </w:p>
        </w:tc>
        <w:tc>
          <w:tcPr>
            <w:tcW w:w="2073" w:type="dxa"/>
          </w:tcPr>
          <w:p w14:paraId="5F224E1E" w14:textId="77777777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>ED11/014965</w:t>
            </w:r>
          </w:p>
        </w:tc>
        <w:tc>
          <w:tcPr>
            <w:tcW w:w="1779" w:type="dxa"/>
          </w:tcPr>
          <w:p w14:paraId="421BC331" w14:textId="77777777" w:rsidR="00B4463B" w:rsidRPr="00B64402" w:rsidRDefault="00B4463B" w:rsidP="00985B41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>File</w:t>
            </w:r>
          </w:p>
        </w:tc>
        <w:tc>
          <w:tcPr>
            <w:tcW w:w="2153" w:type="dxa"/>
          </w:tcPr>
          <w:p w14:paraId="3E1C1707" w14:textId="77777777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>Trades Recognition Australia Complaints Policy</w:t>
            </w:r>
          </w:p>
        </w:tc>
      </w:tr>
      <w:tr w:rsidR="00B4463B" w:rsidRPr="00B64402" w14:paraId="00593DEC" w14:textId="77777777" w:rsidTr="00456E00">
        <w:trPr>
          <w:cantSplit/>
          <w:trHeight w:val="304"/>
          <w:jc w:val="center"/>
        </w:trPr>
        <w:tc>
          <w:tcPr>
            <w:tcW w:w="2490" w:type="dxa"/>
          </w:tcPr>
          <w:p w14:paraId="2763D4A6" w14:textId="77777777" w:rsidR="00B4463B" w:rsidRPr="00B64402" w:rsidRDefault="00B4463B" w:rsidP="00985B41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>Content last updated</w:t>
            </w:r>
          </w:p>
        </w:tc>
        <w:tc>
          <w:tcPr>
            <w:tcW w:w="2073" w:type="dxa"/>
          </w:tcPr>
          <w:p w14:paraId="3BE1ADBC" w14:textId="781970F8" w:rsidR="00B4463B" w:rsidRPr="00B64402" w:rsidRDefault="00193586" w:rsidP="00985B41">
            <w:pPr>
              <w:pStyle w:val="TableTex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August</w:t>
            </w:r>
            <w:r w:rsidR="00934C3A">
              <w:rPr>
                <w:rFonts w:ascii="Arial" w:hAnsi="Arial" w:cs="Arial"/>
                <w:sz w:val="22"/>
                <w:szCs w:val="22"/>
              </w:rPr>
              <w:t xml:space="preserve"> 2025</w:t>
            </w:r>
          </w:p>
        </w:tc>
        <w:tc>
          <w:tcPr>
            <w:tcW w:w="1779" w:type="dxa"/>
          </w:tcPr>
          <w:p w14:paraId="5BD2DF6F" w14:textId="77777777" w:rsidR="00B4463B" w:rsidRPr="00B64402" w:rsidRDefault="00B4463B" w:rsidP="00985B41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>Document status</w:t>
            </w:r>
          </w:p>
        </w:tc>
        <w:tc>
          <w:tcPr>
            <w:tcW w:w="2153" w:type="dxa"/>
          </w:tcPr>
          <w:p w14:paraId="43D292DF" w14:textId="77777777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</w:tr>
      <w:tr w:rsidR="00B4463B" w:rsidRPr="00B64402" w14:paraId="69D5567E" w14:textId="77777777" w:rsidTr="00456E00">
        <w:trPr>
          <w:cantSplit/>
          <w:trHeight w:val="313"/>
          <w:jc w:val="center"/>
        </w:trPr>
        <w:tc>
          <w:tcPr>
            <w:tcW w:w="2490" w:type="dxa"/>
          </w:tcPr>
          <w:p w14:paraId="7AA93017" w14:textId="77777777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>Due for review</w:t>
            </w:r>
          </w:p>
        </w:tc>
        <w:tc>
          <w:tcPr>
            <w:tcW w:w="6005" w:type="dxa"/>
            <w:gridSpan w:val="3"/>
          </w:tcPr>
          <w:p w14:paraId="47A6ECC0" w14:textId="51DF7E63" w:rsidR="00B4463B" w:rsidRPr="00B64402" w:rsidRDefault="00193586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August</w:t>
            </w:r>
            <w:r w:rsidR="00EA7D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2584">
              <w:rPr>
                <w:rFonts w:ascii="Arial" w:hAnsi="Arial" w:cs="Arial"/>
                <w:sz w:val="22"/>
                <w:szCs w:val="22"/>
              </w:rPr>
              <w:t>202</w:t>
            </w:r>
            <w:r w:rsidR="00934C3A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B4463B" w:rsidRPr="00B64402" w14:paraId="4815AFC3" w14:textId="77777777" w:rsidTr="00456E00">
        <w:trPr>
          <w:cantSplit/>
          <w:trHeight w:val="139"/>
          <w:jc w:val="center"/>
        </w:trPr>
        <w:tc>
          <w:tcPr>
            <w:tcW w:w="2490" w:type="dxa"/>
          </w:tcPr>
          <w:p w14:paraId="38640A52" w14:textId="77777777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lastRenderedPageBreak/>
              <w:t>Point of contact</w:t>
            </w:r>
          </w:p>
        </w:tc>
        <w:tc>
          <w:tcPr>
            <w:tcW w:w="6005" w:type="dxa"/>
            <w:gridSpan w:val="3"/>
          </w:tcPr>
          <w:p w14:paraId="70ECD0DD" w14:textId="77777777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>Trades Recognition Australia</w:t>
            </w:r>
          </w:p>
        </w:tc>
      </w:tr>
      <w:tr w:rsidR="00B4463B" w:rsidRPr="00B64402" w14:paraId="14039F7E" w14:textId="77777777" w:rsidTr="00456E00">
        <w:trPr>
          <w:cantSplit/>
          <w:trHeight w:val="126"/>
          <w:jc w:val="center"/>
        </w:trPr>
        <w:tc>
          <w:tcPr>
            <w:tcW w:w="2490" w:type="dxa"/>
          </w:tcPr>
          <w:p w14:paraId="0304A0E3" w14:textId="77777777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>Approval authority</w:t>
            </w:r>
          </w:p>
        </w:tc>
        <w:tc>
          <w:tcPr>
            <w:tcW w:w="6005" w:type="dxa"/>
            <w:gridSpan w:val="3"/>
          </w:tcPr>
          <w:p w14:paraId="639CDE28" w14:textId="7A4457CF" w:rsidR="00B4463B" w:rsidRPr="00B64402" w:rsidRDefault="00934C3A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</w:t>
            </w:r>
            <w:r w:rsidR="00234DE5">
              <w:rPr>
                <w:rFonts w:ascii="Arial" w:hAnsi="Arial" w:cs="Arial"/>
                <w:sz w:val="22"/>
                <w:szCs w:val="22"/>
              </w:rPr>
              <w:t>nwyn Meyrick</w:t>
            </w:r>
            <w:r w:rsidR="000C75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2AB">
              <w:rPr>
                <w:rFonts w:ascii="Arial" w:hAnsi="Arial" w:cs="Arial"/>
                <w:sz w:val="22"/>
                <w:szCs w:val="22"/>
              </w:rPr>
              <w:t>Assistant Secretary, T</w:t>
            </w:r>
            <w:r w:rsidR="00F32584">
              <w:rPr>
                <w:rFonts w:ascii="Arial" w:hAnsi="Arial" w:cs="Arial"/>
                <w:sz w:val="22"/>
                <w:szCs w:val="22"/>
              </w:rPr>
              <w:t>rades Recognition Australia Branch</w:t>
            </w:r>
          </w:p>
        </w:tc>
      </w:tr>
      <w:tr w:rsidR="00B4463B" w:rsidRPr="00B64402" w14:paraId="01796184" w14:textId="77777777" w:rsidTr="00456E00">
        <w:trPr>
          <w:cantSplit/>
          <w:trHeight w:val="126"/>
          <w:jc w:val="center"/>
        </w:trPr>
        <w:tc>
          <w:tcPr>
            <w:tcW w:w="2490" w:type="dxa"/>
          </w:tcPr>
          <w:p w14:paraId="6A0A7206" w14:textId="77777777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>Date of first approval to publish</w:t>
            </w:r>
          </w:p>
        </w:tc>
        <w:tc>
          <w:tcPr>
            <w:tcW w:w="6005" w:type="dxa"/>
            <w:gridSpan w:val="3"/>
          </w:tcPr>
          <w:p w14:paraId="2DC5346F" w14:textId="77777777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>20 June 2011</w:t>
            </w:r>
          </w:p>
        </w:tc>
      </w:tr>
      <w:tr w:rsidR="00B4463B" w:rsidRPr="00B64402" w14:paraId="6C6981E2" w14:textId="77777777" w:rsidTr="00456E00">
        <w:trPr>
          <w:cantSplit/>
          <w:trHeight w:val="126"/>
          <w:jc w:val="center"/>
        </w:trPr>
        <w:tc>
          <w:tcPr>
            <w:tcW w:w="8495" w:type="dxa"/>
            <w:gridSpan w:val="4"/>
            <w:vAlign w:val="bottom"/>
          </w:tcPr>
          <w:p w14:paraId="289EBA9B" w14:textId="77777777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 xml:space="preserve">Note: This is a controlled document in its electronic form only. Paper copies of this document are not controlled and should be checked against the electronic version before use. </w:t>
            </w:r>
          </w:p>
        </w:tc>
      </w:tr>
      <w:tr w:rsidR="00B4463B" w:rsidRPr="00B64402" w14:paraId="757C5B32" w14:textId="77777777" w:rsidTr="00456E00">
        <w:trPr>
          <w:cantSplit/>
          <w:trHeight w:val="126"/>
          <w:jc w:val="center"/>
        </w:trPr>
        <w:tc>
          <w:tcPr>
            <w:tcW w:w="8495" w:type="dxa"/>
            <w:gridSpan w:val="4"/>
            <w:vAlign w:val="bottom"/>
          </w:tcPr>
          <w:p w14:paraId="26A89B93" w14:textId="7AF9D83A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 xml:space="preserve">With the exception of the Commonwealth Coat of Arms and where otherwise noted, all material presented in this document is provided under a Creative Commons Attribution </w:t>
            </w:r>
            <w:r w:rsidR="000A2261">
              <w:rPr>
                <w:rFonts w:ascii="Arial" w:hAnsi="Arial" w:cs="Arial"/>
                <w:sz w:val="22"/>
                <w:szCs w:val="22"/>
              </w:rPr>
              <w:t>4</w:t>
            </w:r>
            <w:r w:rsidRPr="00B64402">
              <w:rPr>
                <w:rFonts w:ascii="Arial" w:hAnsi="Arial" w:cs="Arial"/>
                <w:sz w:val="22"/>
                <w:szCs w:val="22"/>
              </w:rPr>
              <w:t xml:space="preserve">.0 Australia </w:t>
            </w:r>
            <w:r w:rsidR="005706E3">
              <w:rPr>
                <w:rFonts w:ascii="Arial" w:hAnsi="Arial" w:cs="Arial"/>
                <w:sz w:val="22"/>
                <w:szCs w:val="22"/>
              </w:rPr>
              <w:t>(</w:t>
            </w:r>
            <w:hyperlink r:id="rId33" w:history="1">
              <w:r w:rsidR="00567787" w:rsidRPr="00456E00">
                <w:rPr>
                  <w:rStyle w:val="Hyperlink"/>
                </w:rPr>
                <w:t>https://creativecommons.org/version4/</w:t>
              </w:r>
            </w:hyperlink>
            <w:r w:rsidR="005706E3">
              <w:rPr>
                <w:rFonts w:ascii="Arial" w:hAnsi="Arial" w:cs="Arial"/>
                <w:sz w:val="22"/>
                <w:szCs w:val="22"/>
              </w:rPr>
              <w:t>)</w:t>
            </w:r>
            <w:r w:rsidRPr="00B64402">
              <w:rPr>
                <w:rFonts w:ascii="Arial" w:hAnsi="Arial" w:cs="Arial"/>
                <w:sz w:val="22"/>
                <w:szCs w:val="22"/>
              </w:rPr>
              <w:t xml:space="preserve"> licence.</w:t>
            </w:r>
          </w:p>
          <w:p w14:paraId="2D6517D1" w14:textId="0C28FD2C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 xml:space="preserve">The details of the relevant licence conditions are available on the Creative Commons website (accessible using the links provided) as is the full legal code for the CC BY </w:t>
            </w:r>
            <w:r w:rsidR="000A2261">
              <w:rPr>
                <w:rFonts w:ascii="Arial" w:hAnsi="Arial" w:cs="Arial"/>
                <w:sz w:val="22"/>
                <w:szCs w:val="22"/>
              </w:rPr>
              <w:t>4</w:t>
            </w:r>
            <w:r w:rsidRPr="00B64402">
              <w:rPr>
                <w:rFonts w:ascii="Arial" w:hAnsi="Arial" w:cs="Arial"/>
                <w:sz w:val="22"/>
                <w:szCs w:val="22"/>
              </w:rPr>
              <w:t>.0 AU licence</w:t>
            </w:r>
            <w:r w:rsidR="000A22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7787">
              <w:rPr>
                <w:rFonts w:ascii="Arial" w:hAnsi="Arial" w:cs="Arial"/>
                <w:sz w:val="22"/>
                <w:szCs w:val="22"/>
              </w:rPr>
              <w:t>(</w:t>
            </w:r>
            <w:hyperlink r:id="rId34" w:history="1">
              <w:r w:rsidR="00D03416" w:rsidRPr="00D03416">
                <w:rPr>
                  <w:rStyle w:val="Hyperlink"/>
                </w:rPr>
                <w:t>https://creativecommons.org/licenses/by/4.0/legalcode.en</w:t>
              </w:r>
            </w:hyperlink>
            <w:r w:rsidR="00567787">
              <w:t>)</w:t>
            </w:r>
          </w:p>
          <w:p w14:paraId="1A4F765C" w14:textId="77777777" w:rsidR="00B4463B" w:rsidRPr="00B64402" w:rsidRDefault="00B4463B" w:rsidP="00985B4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B64402">
              <w:rPr>
                <w:rFonts w:ascii="Arial" w:hAnsi="Arial" w:cs="Arial"/>
                <w:sz w:val="22"/>
                <w:szCs w:val="22"/>
              </w:rPr>
              <w:t xml:space="preserve">The document must be attributed as the </w:t>
            </w:r>
            <w:r w:rsidRPr="00B64402">
              <w:rPr>
                <w:rStyle w:val="Strong"/>
                <w:rFonts w:ascii="Arial" w:hAnsi="Arial" w:cs="Arial"/>
                <w:sz w:val="22"/>
                <w:szCs w:val="22"/>
              </w:rPr>
              <w:t>Trades Recognition Australia Complaints Policy</w:t>
            </w:r>
            <w:r w:rsidRPr="00B644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EC37AB6" w14:textId="77777777" w:rsidR="00B4463B" w:rsidRDefault="00B4463B" w:rsidP="00B4463B">
      <w:pPr>
        <w:pStyle w:val="BodyText1"/>
        <w:spacing w:before="360"/>
        <w:rPr>
          <w:rStyle w:val="Strong"/>
          <w:rFonts w:ascii="Arial" w:hAnsi="Arial"/>
          <w:sz w:val="22"/>
          <w:szCs w:val="22"/>
        </w:rPr>
      </w:pPr>
    </w:p>
    <w:p w14:paraId="6C47612B" w14:textId="77777777" w:rsidR="00B4463B" w:rsidRDefault="00B4463B" w:rsidP="00B4463B">
      <w:pPr>
        <w:pStyle w:val="BodyText1"/>
        <w:spacing w:before="360"/>
        <w:rPr>
          <w:rStyle w:val="Strong"/>
          <w:rFonts w:ascii="Arial" w:hAnsi="Arial"/>
          <w:sz w:val="22"/>
          <w:szCs w:val="22"/>
        </w:rPr>
      </w:pPr>
    </w:p>
    <w:p w14:paraId="0967B2A6" w14:textId="77777777" w:rsidR="00B4463B" w:rsidRDefault="00B4463B" w:rsidP="00B4463B">
      <w:pPr>
        <w:pStyle w:val="BodyText1"/>
        <w:spacing w:before="360"/>
        <w:rPr>
          <w:rStyle w:val="Strong"/>
          <w:rFonts w:ascii="Arial" w:hAnsi="Arial"/>
          <w:sz w:val="22"/>
          <w:szCs w:val="22"/>
        </w:rPr>
      </w:pPr>
    </w:p>
    <w:p w14:paraId="69D4762E" w14:textId="77777777" w:rsidR="00B4463B" w:rsidRDefault="00B4463B" w:rsidP="00B4463B">
      <w:pPr>
        <w:pStyle w:val="BodyText1"/>
        <w:spacing w:before="360"/>
        <w:rPr>
          <w:rStyle w:val="Strong"/>
          <w:rFonts w:ascii="Arial" w:hAnsi="Arial"/>
          <w:sz w:val="22"/>
          <w:szCs w:val="22"/>
        </w:rPr>
      </w:pPr>
    </w:p>
    <w:p w14:paraId="16C6C550" w14:textId="77777777" w:rsidR="00BC72BF" w:rsidRDefault="00BC72BF" w:rsidP="00B4463B">
      <w:pPr>
        <w:pStyle w:val="BodyText1"/>
        <w:spacing w:before="360"/>
        <w:rPr>
          <w:rStyle w:val="Strong"/>
          <w:rFonts w:ascii="Arial" w:hAnsi="Arial"/>
          <w:sz w:val="22"/>
          <w:szCs w:val="22"/>
        </w:rPr>
      </w:pPr>
    </w:p>
    <w:p w14:paraId="628C588A" w14:textId="77777777" w:rsidR="00BC72BF" w:rsidRDefault="00BC72BF" w:rsidP="00B4463B">
      <w:pPr>
        <w:pStyle w:val="BodyText1"/>
        <w:spacing w:before="360"/>
        <w:rPr>
          <w:rStyle w:val="Strong"/>
          <w:rFonts w:ascii="Arial" w:hAnsi="Arial"/>
          <w:sz w:val="22"/>
          <w:szCs w:val="22"/>
        </w:rPr>
      </w:pPr>
    </w:p>
    <w:p w14:paraId="3D2D951A" w14:textId="77777777" w:rsidR="00B4463B" w:rsidRPr="000E37E5" w:rsidRDefault="00B4463B" w:rsidP="00352133">
      <w:pPr>
        <w:pStyle w:val="Heading1"/>
      </w:pPr>
      <w:bookmarkStart w:id="72" w:name="_Toc204763213"/>
      <w:r w:rsidRPr="000E37E5">
        <w:t>Document change history</w:t>
      </w:r>
      <w:bookmarkEnd w:id="72"/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75"/>
        <w:gridCol w:w="1651"/>
        <w:gridCol w:w="1050"/>
        <w:gridCol w:w="2544"/>
        <w:gridCol w:w="1972"/>
      </w:tblGrid>
      <w:tr w:rsidR="00C6635D" w:rsidRPr="00B64402" w14:paraId="1A778320" w14:textId="77777777" w:rsidTr="00985B41">
        <w:trPr>
          <w:cantSplit/>
          <w:tblHeader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DE0A9" w14:textId="77777777" w:rsidR="00B4463B" w:rsidRPr="00F32584" w:rsidRDefault="00B4463B" w:rsidP="00985B41">
            <w:pPr>
              <w:pStyle w:val="TableHeading"/>
              <w:rPr>
                <w:rFonts w:cs="Calibri"/>
                <w:sz w:val="22"/>
                <w:szCs w:val="22"/>
              </w:rPr>
            </w:pPr>
            <w:r w:rsidRPr="00F32584">
              <w:rPr>
                <w:rFonts w:cs="Calibri"/>
                <w:sz w:val="22"/>
                <w:szCs w:val="22"/>
              </w:rPr>
              <w:t>Version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0818B" w14:textId="77777777" w:rsidR="00B4463B" w:rsidRPr="00F32584" w:rsidRDefault="00B4463B" w:rsidP="00985B41">
            <w:pPr>
              <w:pStyle w:val="TableHeading"/>
              <w:rPr>
                <w:rFonts w:cs="Calibri"/>
                <w:sz w:val="22"/>
                <w:szCs w:val="22"/>
              </w:rPr>
            </w:pPr>
            <w:r w:rsidRPr="00F32584">
              <w:rPr>
                <w:rFonts w:cs="Calibri"/>
                <w:sz w:val="22"/>
                <w:szCs w:val="22"/>
              </w:rPr>
              <w:t>Date published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69CA4" w14:textId="77777777" w:rsidR="00B4463B" w:rsidRPr="00F32584" w:rsidRDefault="00B4463B" w:rsidP="00985B41">
            <w:pPr>
              <w:pStyle w:val="TableHeading"/>
              <w:rPr>
                <w:rFonts w:cs="Calibri"/>
                <w:sz w:val="22"/>
                <w:szCs w:val="22"/>
              </w:rPr>
            </w:pPr>
            <w:r w:rsidRPr="00F32584">
              <w:rPr>
                <w:rFonts w:cs="Calibri"/>
                <w:sz w:val="22"/>
                <w:szCs w:val="22"/>
              </w:rPr>
              <w:t>Authors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4360B" w14:textId="77777777" w:rsidR="00B4463B" w:rsidRPr="00F32584" w:rsidRDefault="00B4463B" w:rsidP="00985B41">
            <w:pPr>
              <w:pStyle w:val="TableHeading"/>
              <w:rPr>
                <w:rFonts w:cs="Calibri"/>
                <w:sz w:val="22"/>
                <w:szCs w:val="22"/>
              </w:rPr>
            </w:pPr>
            <w:r w:rsidRPr="00F32584">
              <w:rPr>
                <w:rFonts w:cs="Calibri"/>
                <w:sz w:val="22"/>
                <w:szCs w:val="22"/>
              </w:rPr>
              <w:t>Summary of change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59FE24" w14:textId="77777777" w:rsidR="00B4463B" w:rsidRPr="00F32584" w:rsidRDefault="00B4463B" w:rsidP="00985B41">
            <w:pPr>
              <w:pStyle w:val="TableHeading"/>
              <w:rPr>
                <w:rFonts w:cs="Calibri"/>
                <w:sz w:val="22"/>
                <w:szCs w:val="22"/>
              </w:rPr>
            </w:pPr>
            <w:r w:rsidRPr="00F32584">
              <w:rPr>
                <w:rFonts w:cs="Calibri"/>
                <w:sz w:val="22"/>
                <w:szCs w:val="22"/>
              </w:rPr>
              <w:t>Authorised by</w:t>
            </w:r>
          </w:p>
        </w:tc>
      </w:tr>
      <w:tr w:rsidR="00C6635D" w:rsidRPr="00B64402" w14:paraId="78452BC3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E1726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AF34E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September 2010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4E3C2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25CF2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Internally Published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A49717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 xml:space="preserve">Ms Jan </w:t>
            </w:r>
            <w:proofErr w:type="spellStart"/>
            <w:r w:rsidRPr="00F32584">
              <w:rPr>
                <w:rFonts w:ascii="Calibri" w:hAnsi="Calibri" w:cs="Calibri"/>
                <w:sz w:val="22"/>
                <w:szCs w:val="22"/>
              </w:rPr>
              <w:t>Febey</w:t>
            </w:r>
            <w:proofErr w:type="spellEnd"/>
            <w:r w:rsidRPr="00F32584">
              <w:rPr>
                <w:rFonts w:ascii="Calibri" w:hAnsi="Calibri" w:cs="Calibri"/>
                <w:sz w:val="22"/>
                <w:szCs w:val="22"/>
              </w:rPr>
              <w:t>, Branch Manager</w:t>
            </w:r>
          </w:p>
        </w:tc>
      </w:tr>
      <w:tr w:rsidR="00C6635D" w:rsidRPr="00B64402" w14:paraId="29F91CEC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CD2F3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57889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December 2010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E0BD1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827EB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Small text amendments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D037CB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 xml:space="preserve">Ms Jan </w:t>
            </w:r>
            <w:proofErr w:type="spellStart"/>
            <w:r w:rsidRPr="00F32584">
              <w:rPr>
                <w:rFonts w:ascii="Calibri" w:hAnsi="Calibri" w:cs="Calibri"/>
                <w:sz w:val="22"/>
                <w:szCs w:val="22"/>
              </w:rPr>
              <w:t>Febey</w:t>
            </w:r>
            <w:proofErr w:type="spellEnd"/>
            <w:r w:rsidRPr="00F32584">
              <w:rPr>
                <w:rFonts w:ascii="Calibri" w:hAnsi="Calibri" w:cs="Calibri"/>
                <w:sz w:val="22"/>
                <w:szCs w:val="22"/>
              </w:rPr>
              <w:t>, Branch Manager</w:t>
            </w:r>
          </w:p>
        </w:tc>
      </w:tr>
      <w:tr w:rsidR="00C6635D" w:rsidRPr="00B64402" w14:paraId="04FCED60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749B9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41CB1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April 2011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D8E04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DEF84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Amended after editing for external publishing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5A8068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 xml:space="preserve">Ms Jan </w:t>
            </w:r>
            <w:proofErr w:type="spellStart"/>
            <w:r w:rsidRPr="00F32584">
              <w:rPr>
                <w:rFonts w:ascii="Calibri" w:hAnsi="Calibri" w:cs="Calibri"/>
                <w:sz w:val="22"/>
                <w:szCs w:val="22"/>
              </w:rPr>
              <w:t>Febey</w:t>
            </w:r>
            <w:proofErr w:type="spellEnd"/>
            <w:r w:rsidRPr="00F32584">
              <w:rPr>
                <w:rFonts w:ascii="Calibri" w:hAnsi="Calibri" w:cs="Calibri"/>
                <w:sz w:val="22"/>
                <w:szCs w:val="22"/>
              </w:rPr>
              <w:t>, Branch Manager</w:t>
            </w:r>
          </w:p>
        </w:tc>
      </w:tr>
      <w:tr w:rsidR="00C6635D" w:rsidRPr="00B64402" w14:paraId="61F6D43B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B3C4F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 xml:space="preserve">3.1 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5AAFE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28 June 2011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DBBB3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68B61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Small text amendments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ADE01C5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 xml:space="preserve">Ms Jan </w:t>
            </w:r>
            <w:proofErr w:type="spellStart"/>
            <w:r w:rsidRPr="00F32584">
              <w:rPr>
                <w:rFonts w:ascii="Calibri" w:hAnsi="Calibri" w:cs="Calibri"/>
                <w:sz w:val="22"/>
                <w:szCs w:val="22"/>
              </w:rPr>
              <w:t>Febey</w:t>
            </w:r>
            <w:proofErr w:type="spellEnd"/>
            <w:r w:rsidRPr="00F32584">
              <w:rPr>
                <w:rFonts w:ascii="Calibri" w:hAnsi="Calibri" w:cs="Calibri"/>
                <w:sz w:val="22"/>
                <w:szCs w:val="22"/>
              </w:rPr>
              <w:t xml:space="preserve">, Branch Manager </w:t>
            </w:r>
          </w:p>
        </w:tc>
      </w:tr>
      <w:tr w:rsidR="00C6635D" w:rsidRPr="00B64402" w14:paraId="127B4C52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8CA67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lastRenderedPageBreak/>
              <w:t>4.0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9ABA1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June 2012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A3401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9CF3A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Change to responsible Department Logo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7F94C6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Dr Melissa McEwen, General Manager, June 2012</w:t>
            </w:r>
          </w:p>
        </w:tc>
      </w:tr>
      <w:tr w:rsidR="00C6635D" w:rsidRPr="00B64402" w14:paraId="4DEAB19B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B97D8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4.1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CF9D5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December 2013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93B57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66613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Change to Department name and branding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26CF47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Cecilia Willis A/g General Manager, December 2013</w:t>
            </w:r>
          </w:p>
        </w:tc>
      </w:tr>
      <w:tr w:rsidR="00C6635D" w:rsidRPr="00B64402" w14:paraId="3D7E70B2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C66D8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236A6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May 2014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75167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AA0C1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Small text amendments</w:t>
            </w:r>
          </w:p>
          <w:p w14:paraId="36A5D8C4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Addition of web address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79AA14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Dr Melissa McEwen, General Manager, May 2014</w:t>
            </w:r>
          </w:p>
        </w:tc>
      </w:tr>
      <w:tr w:rsidR="00C6635D" w:rsidRPr="00B64402" w14:paraId="045C4677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635AE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625F6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March 2015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B085D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CA1E4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Change to Department name and branding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BB73F4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Dr Melissa McEwen, General Manager</w:t>
            </w:r>
          </w:p>
        </w:tc>
      </w:tr>
      <w:tr w:rsidR="00C6635D" w:rsidRPr="00B64402" w14:paraId="21073B7D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7E938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AE6B4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December 2015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16DAC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910A2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Changes to structure of Policy document and information updated in Section 1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201D0D" w14:textId="77777777" w:rsidR="00B4463B" w:rsidRPr="00F32584" w:rsidRDefault="00B4463B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 xml:space="preserve">Anne Flynn, Director, Trades Recognition </w:t>
            </w:r>
          </w:p>
        </w:tc>
      </w:tr>
      <w:tr w:rsidR="00C6635D" w:rsidRPr="00B64402" w14:paraId="3EAA3BEF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1F3FE" w14:textId="77777777" w:rsidR="005D127E" w:rsidRPr="00F32584" w:rsidRDefault="005D127E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8.0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A18FC" w14:textId="77777777" w:rsidR="005D127E" w:rsidRPr="00F32584" w:rsidRDefault="005D127E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April 2018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D60DB" w14:textId="77777777" w:rsidR="005D127E" w:rsidRPr="00F32584" w:rsidRDefault="005D127E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954DB" w14:textId="77777777" w:rsidR="005D127E" w:rsidRPr="00F32584" w:rsidRDefault="005D127E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Update information to reflect the new Department of Home Affairs (formerly the Department of Immigration and Border Protection)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D8F7E1" w14:textId="556532BC" w:rsidR="005D127E" w:rsidRPr="00F32584" w:rsidRDefault="005D127E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Kevin Brahim, Branch Manager, State Network and T</w:t>
            </w:r>
            <w:r w:rsidR="00391BD7">
              <w:rPr>
                <w:rFonts w:ascii="Calibri" w:hAnsi="Calibri" w:cs="Calibri"/>
                <w:sz w:val="22"/>
                <w:szCs w:val="22"/>
              </w:rPr>
              <w:t>rades Recognition Australia</w:t>
            </w:r>
          </w:p>
        </w:tc>
      </w:tr>
      <w:tr w:rsidR="00C6635D" w:rsidRPr="00B64402" w14:paraId="44A50BE0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2E8D3" w14:textId="69D703B7" w:rsidR="00CC5331" w:rsidRPr="00F32584" w:rsidRDefault="00CC5331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9.0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AD4DF" w14:textId="68FBFBC2" w:rsidR="00CC5331" w:rsidRPr="00F32584" w:rsidRDefault="008152A1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October</w:t>
            </w:r>
            <w:r w:rsidR="00CC5331" w:rsidRPr="00F32584">
              <w:rPr>
                <w:rFonts w:ascii="Calibri" w:hAnsi="Calibri" w:cs="Calibri"/>
                <w:sz w:val="22"/>
                <w:szCs w:val="22"/>
              </w:rPr>
              <w:t xml:space="preserve"> 2020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55057" w14:textId="13B67BBA" w:rsidR="00CC5331" w:rsidRPr="00F32584" w:rsidRDefault="00CC5331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817EF" w14:textId="4D965F9C" w:rsidR="00CC5331" w:rsidRPr="00F32584" w:rsidRDefault="00CC5331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>Update information to reflect complaint process for Ombudsman, and inclusion of Privacy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9B0F41" w14:textId="2658275F" w:rsidR="00CC5331" w:rsidRPr="00F32584" w:rsidRDefault="00CC5331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hAnsi="Calibri" w:cs="Calibri"/>
                <w:sz w:val="22"/>
                <w:szCs w:val="22"/>
              </w:rPr>
              <w:t xml:space="preserve">Jane Hayden Assistant Secretary </w:t>
            </w:r>
            <w:r w:rsidR="00391BD7">
              <w:rPr>
                <w:rFonts w:ascii="Calibri" w:hAnsi="Calibri" w:cs="Calibri"/>
                <w:sz w:val="22"/>
                <w:szCs w:val="22"/>
              </w:rPr>
              <w:t>Trades Recognition Australia</w:t>
            </w:r>
          </w:p>
        </w:tc>
      </w:tr>
      <w:tr w:rsidR="00C6635D" w:rsidRPr="00B64402" w14:paraId="103AA4EB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30374" w14:textId="7EAC4E46" w:rsidR="00D60455" w:rsidRPr="00D60455" w:rsidRDefault="00D60455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D60455">
              <w:rPr>
                <w:rFonts w:ascii="Calibri" w:hAnsi="Calibri" w:cs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850CF" w14:textId="42943884" w:rsidR="00D60455" w:rsidRPr="00D60455" w:rsidRDefault="00D60455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D60455">
              <w:rPr>
                <w:rFonts w:ascii="Calibri" w:hAnsi="Calibri" w:cs="Calibri"/>
                <w:sz w:val="22"/>
                <w:szCs w:val="22"/>
              </w:rPr>
              <w:t>July 2022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DC9B" w14:textId="7D10ECE4" w:rsidR="00D60455" w:rsidRPr="00D60455" w:rsidRDefault="00D60455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D60455"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C041F" w14:textId="19CC0C2F" w:rsidR="00D60455" w:rsidRPr="00D60455" w:rsidRDefault="00D60455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F32584">
              <w:rPr>
                <w:rFonts w:ascii="Calibri" w:eastAsia="Calibri" w:hAnsi="Calibri" w:cs="Calibri"/>
                <w:sz w:val="22"/>
                <w:szCs w:val="22"/>
              </w:rPr>
              <w:t>Updates to reflect the recent Government changes including department name and brand changes as TRA transition to the new Department of Employment and Workplace Relations.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B6DC9F" w14:textId="1EEB2F85" w:rsidR="00D60455" w:rsidRPr="00D60455" w:rsidRDefault="00D60455" w:rsidP="00985B41">
            <w:pPr>
              <w:rPr>
                <w:rFonts w:ascii="Calibri" w:hAnsi="Calibri" w:cs="Calibri"/>
                <w:sz w:val="22"/>
                <w:szCs w:val="22"/>
              </w:rPr>
            </w:pPr>
            <w:r w:rsidRPr="00D60455">
              <w:rPr>
                <w:rFonts w:ascii="Calibri" w:hAnsi="Calibri" w:cs="Calibri"/>
                <w:sz w:val="22"/>
                <w:szCs w:val="22"/>
              </w:rPr>
              <w:t>Jane Hayden Assistant Secretary T</w:t>
            </w:r>
            <w:r w:rsidR="00391BD7">
              <w:rPr>
                <w:rFonts w:ascii="Calibri" w:hAnsi="Calibri" w:cs="Calibri"/>
                <w:sz w:val="22"/>
                <w:szCs w:val="22"/>
              </w:rPr>
              <w:t>rades Recognition Australia</w:t>
            </w:r>
          </w:p>
        </w:tc>
      </w:tr>
      <w:tr w:rsidR="00C6635D" w:rsidRPr="00B64402" w14:paraId="2FCDF6BB" w14:textId="77777777" w:rsidTr="00985B41">
        <w:trPr>
          <w:cantSplit/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6FA29" w14:textId="73C2A4C1" w:rsidR="00514B0A" w:rsidRPr="00D60455" w:rsidRDefault="00514B0A" w:rsidP="00985B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7D348" w14:textId="7EDDD00A" w:rsidR="00514B0A" w:rsidRPr="00D60455" w:rsidRDefault="00A605F2" w:rsidP="00985B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August </w:t>
            </w:r>
            <w:r w:rsidR="004A3952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14992" w14:textId="4F1B1F10" w:rsidR="00514B0A" w:rsidRPr="00D60455" w:rsidRDefault="00B006D0" w:rsidP="00985B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04CC4" w14:textId="29E44002" w:rsidR="00514B0A" w:rsidRPr="00F32584" w:rsidRDefault="00C6635D" w:rsidP="00985B4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  <w:r w:rsidR="00A605F2">
              <w:rPr>
                <w:rFonts w:ascii="Calibri" w:eastAsia="Calibri" w:hAnsi="Calibri" w:cs="Calibri"/>
                <w:sz w:val="22"/>
                <w:szCs w:val="22"/>
              </w:rPr>
              <w:t>s to align with DEWR complaint policy and correct contact information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C9CA3E" w14:textId="412841CD" w:rsidR="00514B0A" w:rsidRDefault="0056187B" w:rsidP="00985B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Bronwyn</w:t>
            </w:r>
            <w:r w:rsidR="00437CDD">
              <w:rPr>
                <w:rFonts w:ascii="Calibri" w:hAnsi="Calibri" w:cs="Calibri"/>
                <w:sz w:val="22"/>
                <w:szCs w:val="22"/>
              </w:rPr>
              <w:t xml:space="preserve"> Meyrick</w:t>
            </w:r>
          </w:p>
          <w:p w14:paraId="0ABDD62B" w14:textId="010E3CCE" w:rsidR="00764390" w:rsidRPr="00D60455" w:rsidRDefault="00764390" w:rsidP="00985B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Assistant Secretary Trades Recognition Australia</w:t>
            </w:r>
          </w:p>
        </w:tc>
      </w:tr>
    </w:tbl>
    <w:p w14:paraId="23CA052C" w14:textId="77777777" w:rsidR="00CE3E9B" w:rsidRDefault="00CE3E9B" w:rsidP="001B4ADB"/>
    <w:p w14:paraId="183533C4" w14:textId="77777777" w:rsidR="00B4463B" w:rsidRPr="001B4ADB" w:rsidRDefault="00B4463B" w:rsidP="001B4ADB"/>
    <w:sectPr w:rsidR="00B4463B" w:rsidRPr="001B4ADB" w:rsidSect="005541B1">
      <w:pgSz w:w="11906" w:h="16838" w:code="9"/>
      <w:pgMar w:top="1134" w:right="1797" w:bottom="1440" w:left="179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79F4" w14:textId="77777777" w:rsidR="008D4EA6" w:rsidRDefault="008D4EA6">
      <w:r>
        <w:separator/>
      </w:r>
    </w:p>
    <w:p w14:paraId="5937768E" w14:textId="77777777" w:rsidR="008D4EA6" w:rsidRDefault="008D4EA6"/>
  </w:endnote>
  <w:endnote w:type="continuationSeparator" w:id="0">
    <w:p w14:paraId="1448B9C6" w14:textId="77777777" w:rsidR="008D4EA6" w:rsidRDefault="008D4EA6">
      <w:r>
        <w:continuationSeparator/>
      </w:r>
    </w:p>
    <w:p w14:paraId="450BAF74" w14:textId="77777777" w:rsidR="008D4EA6" w:rsidRDefault="008D4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DCC1" w14:textId="77777777" w:rsidR="001B4ADB" w:rsidRDefault="001B4ADB" w:rsidP="004F58DC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17809" w14:textId="77777777" w:rsidR="001B4ADB" w:rsidRDefault="001B4ADB" w:rsidP="004F58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508340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7CF8BA5A" w14:textId="68AB4827" w:rsidR="00BF7E34" w:rsidRPr="009866F9" w:rsidRDefault="00BF7E34" w:rsidP="00BF7E34">
            <w:pPr>
              <w:pStyle w:val="DIISRTEFOOTER"/>
            </w:pPr>
            <w:r w:rsidRPr="009866F9">
              <w:t>D</w:t>
            </w:r>
            <w:r>
              <w:t xml:space="preserve">epartment of </w:t>
            </w:r>
            <w:r w:rsidR="00D60455">
              <w:t>Employment and Workplace Relations</w:t>
            </w:r>
          </w:p>
          <w:p w14:paraId="6D120FCB" w14:textId="74E2351B" w:rsidR="00BF7E34" w:rsidRPr="00F37189" w:rsidRDefault="00BF7E34" w:rsidP="00BF7E34">
            <w:pPr>
              <w:pStyle w:val="DIISRTEFOOTER"/>
            </w:pPr>
            <w:r>
              <w:t>Trades Recognition Australia Complaints Policy</w:t>
            </w:r>
            <w:r w:rsidR="00C508C7">
              <w:t xml:space="preserve"> </w:t>
            </w:r>
            <w:r w:rsidR="00CC6525">
              <w:t xml:space="preserve">– </w:t>
            </w:r>
            <w:r w:rsidR="00855AF2">
              <w:t>August</w:t>
            </w:r>
            <w:r w:rsidR="00CC6525">
              <w:t xml:space="preserve"> 2025</w:t>
            </w:r>
            <w:r w:rsidR="007B75C2">
              <w:t xml:space="preserve"> </w:t>
            </w:r>
          </w:p>
          <w:p w14:paraId="68F4DDBF" w14:textId="3EF11B0D" w:rsidR="00BF7E34" w:rsidRDefault="00BF7E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2674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2674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4EBE419" w14:textId="77777777" w:rsidR="001B4ADB" w:rsidRPr="00F37189" w:rsidRDefault="001B4ADB" w:rsidP="00F45626">
    <w:pPr>
      <w:pStyle w:val="DIISRTE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7E69" w14:textId="48D01E25" w:rsidR="00BF7E34" w:rsidRPr="009866F9" w:rsidRDefault="00BF7E34" w:rsidP="00BF7E34">
    <w:pPr>
      <w:pStyle w:val="DIISRTEFOOTER"/>
    </w:pPr>
    <w:r w:rsidRPr="009866F9">
      <w:t>D</w:t>
    </w:r>
    <w:r>
      <w:t xml:space="preserve">epartment of </w:t>
    </w:r>
    <w:r w:rsidR="00D60455">
      <w:t>Employment and Workplace Relations</w:t>
    </w:r>
  </w:p>
  <w:p w14:paraId="356D65BA" w14:textId="0D847C80" w:rsidR="00BF7E34" w:rsidRPr="00F37189" w:rsidRDefault="00BF7E34" w:rsidP="00BF7E34">
    <w:pPr>
      <w:pStyle w:val="DIISRTEFOOTER"/>
    </w:pPr>
    <w:r>
      <w:t>Trades Recognition Australia Complaints Policy</w:t>
    </w:r>
    <w:r w:rsidR="000E37E5">
      <w:t xml:space="preserve"> </w:t>
    </w:r>
    <w:r w:rsidR="004B61B7">
      <w:t>June 2025</w:t>
    </w:r>
  </w:p>
  <w:p w14:paraId="40E4537B" w14:textId="77777777" w:rsidR="00BF7E34" w:rsidRDefault="00BF7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BB30" w14:textId="77777777" w:rsidR="008D4EA6" w:rsidRDefault="008D4EA6">
      <w:r>
        <w:separator/>
      </w:r>
    </w:p>
    <w:p w14:paraId="27C91FBE" w14:textId="77777777" w:rsidR="008D4EA6" w:rsidRDefault="008D4EA6"/>
  </w:footnote>
  <w:footnote w:type="continuationSeparator" w:id="0">
    <w:p w14:paraId="72E74AF3" w14:textId="77777777" w:rsidR="008D4EA6" w:rsidRDefault="008D4EA6">
      <w:r>
        <w:continuationSeparator/>
      </w:r>
    </w:p>
    <w:p w14:paraId="2E333C5F" w14:textId="77777777" w:rsidR="008D4EA6" w:rsidRDefault="008D4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BCFB" w14:textId="77777777" w:rsidR="001B4ADB" w:rsidRDefault="00CE3E9B" w:rsidP="00CE3E9B">
    <w:pPr>
      <w:tabs>
        <w:tab w:val="left" w:pos="20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D4FF" w14:textId="0792DCDC" w:rsidR="000E37E5" w:rsidRDefault="000E37E5" w:rsidP="000E37E5">
    <w:pPr>
      <w:tabs>
        <w:tab w:val="left" w:pos="20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0BC7" w14:textId="77777777" w:rsidR="00F839C8" w:rsidRDefault="00F839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E0BC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54A4D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34288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CE4A1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B56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2A212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0D407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8DED9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5AE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EFAFF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3F8602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4CA32E1"/>
    <w:multiLevelType w:val="hybridMultilevel"/>
    <w:tmpl w:val="420E794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F104D4"/>
    <w:multiLevelType w:val="hybridMultilevel"/>
    <w:tmpl w:val="B7A6D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67CA7"/>
    <w:multiLevelType w:val="hybridMultilevel"/>
    <w:tmpl w:val="95F44A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A454A3"/>
    <w:multiLevelType w:val="multilevel"/>
    <w:tmpl w:val="7544461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06"/>
        </w:tabs>
        <w:ind w:left="1106" w:hanging="1106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0E477AA"/>
    <w:multiLevelType w:val="multilevel"/>
    <w:tmpl w:val="A178101E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3998"/>
        </w:tabs>
        <w:ind w:left="3998" w:hanging="454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106"/>
        </w:tabs>
        <w:ind w:left="1106" w:hanging="1106"/>
      </w:pPr>
      <w:rPr>
        <w:rFonts w:hint="default"/>
      </w:rPr>
    </w:lvl>
    <w:lvl w:ilvl="5">
      <w:start w:val="1"/>
      <w:numFmt w:val="decimal"/>
      <w:pStyle w:val="Heading6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282104D"/>
    <w:multiLevelType w:val="hybridMultilevel"/>
    <w:tmpl w:val="1EE209B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BE71D3"/>
    <w:multiLevelType w:val="multilevel"/>
    <w:tmpl w:val="0A0814E0"/>
    <w:lvl w:ilvl="0">
      <w:start w:val="1"/>
      <w:numFmt w:val="decimal"/>
      <w:pStyle w:val="ListContinue2"/>
      <w:lvlText w:val="%1"/>
      <w:lvlJc w:val="left"/>
      <w:pPr>
        <w:tabs>
          <w:tab w:val="num" w:pos="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 w15:restartNumberingAfterBreak="0">
    <w:nsid w:val="29EF675D"/>
    <w:multiLevelType w:val="hybridMultilevel"/>
    <w:tmpl w:val="4180340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D51955"/>
    <w:multiLevelType w:val="multilevel"/>
    <w:tmpl w:val="55169DEE"/>
    <w:lvl w:ilvl="0">
      <w:start w:val="1"/>
      <w:numFmt w:val="bullet"/>
      <w:pStyle w:val="ListContinu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F2330DD"/>
    <w:multiLevelType w:val="multilevel"/>
    <w:tmpl w:val="93AC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7447A"/>
    <w:multiLevelType w:val="hybridMultilevel"/>
    <w:tmpl w:val="02DC067C"/>
    <w:lvl w:ilvl="0" w:tplc="371A382E">
      <w:start w:val="1"/>
      <w:numFmt w:val="decimal"/>
      <w:pStyle w:val="Heading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A2491D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34717882">
    <w:abstractNumId w:val="10"/>
  </w:num>
  <w:num w:numId="2" w16cid:durableId="1832138620">
    <w:abstractNumId w:val="8"/>
  </w:num>
  <w:num w:numId="3" w16cid:durableId="1578175882">
    <w:abstractNumId w:val="7"/>
  </w:num>
  <w:num w:numId="4" w16cid:durableId="1737967908">
    <w:abstractNumId w:val="6"/>
  </w:num>
  <w:num w:numId="5" w16cid:durableId="200556902">
    <w:abstractNumId w:val="5"/>
  </w:num>
  <w:num w:numId="6" w16cid:durableId="239877280">
    <w:abstractNumId w:val="9"/>
  </w:num>
  <w:num w:numId="7" w16cid:durableId="972638030">
    <w:abstractNumId w:val="4"/>
  </w:num>
  <w:num w:numId="8" w16cid:durableId="284238267">
    <w:abstractNumId w:val="3"/>
  </w:num>
  <w:num w:numId="9" w16cid:durableId="576018709">
    <w:abstractNumId w:val="2"/>
  </w:num>
  <w:num w:numId="10" w16cid:durableId="1260022994">
    <w:abstractNumId w:val="1"/>
  </w:num>
  <w:num w:numId="11" w16cid:durableId="358359557">
    <w:abstractNumId w:val="19"/>
  </w:num>
  <w:num w:numId="12" w16cid:durableId="1882740236">
    <w:abstractNumId w:val="17"/>
  </w:num>
  <w:num w:numId="13" w16cid:durableId="1088576038">
    <w:abstractNumId w:val="15"/>
  </w:num>
  <w:num w:numId="14" w16cid:durableId="1180897241">
    <w:abstractNumId w:val="14"/>
  </w:num>
  <w:num w:numId="15" w16cid:durableId="1128355529">
    <w:abstractNumId w:val="0"/>
  </w:num>
  <w:num w:numId="16" w16cid:durableId="213467624">
    <w:abstractNumId w:val="22"/>
  </w:num>
  <w:num w:numId="17" w16cid:durableId="1657302355">
    <w:abstractNumId w:val="15"/>
  </w:num>
  <w:num w:numId="18" w16cid:durableId="1586844020">
    <w:abstractNumId w:val="11"/>
  </w:num>
  <w:num w:numId="19" w16cid:durableId="674650915">
    <w:abstractNumId w:val="18"/>
  </w:num>
  <w:num w:numId="20" w16cid:durableId="648825623">
    <w:abstractNumId w:val="15"/>
  </w:num>
  <w:num w:numId="21" w16cid:durableId="755051434">
    <w:abstractNumId w:val="21"/>
  </w:num>
  <w:num w:numId="22" w16cid:durableId="1863124929">
    <w:abstractNumId w:val="21"/>
  </w:num>
  <w:num w:numId="23" w16cid:durableId="1325357242">
    <w:abstractNumId w:val="21"/>
  </w:num>
  <w:num w:numId="24" w16cid:durableId="1935237263">
    <w:abstractNumId w:val="21"/>
  </w:num>
  <w:num w:numId="25" w16cid:durableId="564415278">
    <w:abstractNumId w:val="21"/>
  </w:num>
  <w:num w:numId="26" w16cid:durableId="682246144">
    <w:abstractNumId w:val="21"/>
  </w:num>
  <w:num w:numId="27" w16cid:durableId="1330864012">
    <w:abstractNumId w:val="21"/>
  </w:num>
  <w:num w:numId="28" w16cid:durableId="1584408108">
    <w:abstractNumId w:val="21"/>
  </w:num>
  <w:num w:numId="29" w16cid:durableId="455757859">
    <w:abstractNumId w:val="21"/>
  </w:num>
  <w:num w:numId="30" w16cid:durableId="309990298">
    <w:abstractNumId w:val="21"/>
  </w:num>
  <w:num w:numId="31" w16cid:durableId="2132941912">
    <w:abstractNumId w:val="21"/>
  </w:num>
  <w:num w:numId="32" w16cid:durableId="1176266205">
    <w:abstractNumId w:val="20"/>
  </w:num>
  <w:num w:numId="33" w16cid:durableId="1054307929">
    <w:abstractNumId w:val="13"/>
  </w:num>
  <w:num w:numId="34" w16cid:durableId="119109436">
    <w:abstractNumId w:val="12"/>
  </w:num>
  <w:num w:numId="35" w16cid:durableId="1638292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03"/>
    <w:rsid w:val="00001746"/>
    <w:rsid w:val="000123CE"/>
    <w:rsid w:val="00015043"/>
    <w:rsid w:val="00025B27"/>
    <w:rsid w:val="00034EFF"/>
    <w:rsid w:val="000369C9"/>
    <w:rsid w:val="00041322"/>
    <w:rsid w:val="00042FA9"/>
    <w:rsid w:val="000467DF"/>
    <w:rsid w:val="00051011"/>
    <w:rsid w:val="00055865"/>
    <w:rsid w:val="0005660A"/>
    <w:rsid w:val="00057BA8"/>
    <w:rsid w:val="00062AAE"/>
    <w:rsid w:val="00063B2F"/>
    <w:rsid w:val="0006794B"/>
    <w:rsid w:val="0007360D"/>
    <w:rsid w:val="00076753"/>
    <w:rsid w:val="0009661D"/>
    <w:rsid w:val="00097BC7"/>
    <w:rsid w:val="000A2261"/>
    <w:rsid w:val="000A3F4A"/>
    <w:rsid w:val="000C6CB9"/>
    <w:rsid w:val="000C7517"/>
    <w:rsid w:val="000D5073"/>
    <w:rsid w:val="000E097B"/>
    <w:rsid w:val="000E18D4"/>
    <w:rsid w:val="000E2801"/>
    <w:rsid w:val="000E37E5"/>
    <w:rsid w:val="000F4E9C"/>
    <w:rsid w:val="001002C9"/>
    <w:rsid w:val="00105CA1"/>
    <w:rsid w:val="00112E0C"/>
    <w:rsid w:val="001132D8"/>
    <w:rsid w:val="00117067"/>
    <w:rsid w:val="00125006"/>
    <w:rsid w:val="0012535B"/>
    <w:rsid w:val="00125611"/>
    <w:rsid w:val="00125C9D"/>
    <w:rsid w:val="001261B6"/>
    <w:rsid w:val="001272D8"/>
    <w:rsid w:val="001301EF"/>
    <w:rsid w:val="0013083F"/>
    <w:rsid w:val="0013501F"/>
    <w:rsid w:val="001374FF"/>
    <w:rsid w:val="00143EB8"/>
    <w:rsid w:val="00144036"/>
    <w:rsid w:val="00157234"/>
    <w:rsid w:val="00157FBA"/>
    <w:rsid w:val="001663DA"/>
    <w:rsid w:val="00172941"/>
    <w:rsid w:val="00177908"/>
    <w:rsid w:val="001803A4"/>
    <w:rsid w:val="00181C19"/>
    <w:rsid w:val="00183607"/>
    <w:rsid w:val="00184F28"/>
    <w:rsid w:val="00190297"/>
    <w:rsid w:val="00193586"/>
    <w:rsid w:val="001A210D"/>
    <w:rsid w:val="001A62B1"/>
    <w:rsid w:val="001A7C6C"/>
    <w:rsid w:val="001A7F12"/>
    <w:rsid w:val="001B16BF"/>
    <w:rsid w:val="001B3202"/>
    <w:rsid w:val="001B4ADB"/>
    <w:rsid w:val="001C0010"/>
    <w:rsid w:val="001D43B6"/>
    <w:rsid w:val="001D54D0"/>
    <w:rsid w:val="001E1619"/>
    <w:rsid w:val="001E1A87"/>
    <w:rsid w:val="001F0057"/>
    <w:rsid w:val="001F42F4"/>
    <w:rsid w:val="00202343"/>
    <w:rsid w:val="002037BB"/>
    <w:rsid w:val="00205422"/>
    <w:rsid w:val="0020542D"/>
    <w:rsid w:val="00211EDC"/>
    <w:rsid w:val="00213081"/>
    <w:rsid w:val="002160E0"/>
    <w:rsid w:val="0022071C"/>
    <w:rsid w:val="002224A5"/>
    <w:rsid w:val="00226D9E"/>
    <w:rsid w:val="002278A8"/>
    <w:rsid w:val="00230842"/>
    <w:rsid w:val="0023207D"/>
    <w:rsid w:val="002340B1"/>
    <w:rsid w:val="00234DE5"/>
    <w:rsid w:val="00235E7F"/>
    <w:rsid w:val="00235ECC"/>
    <w:rsid w:val="00237679"/>
    <w:rsid w:val="00241603"/>
    <w:rsid w:val="00241EAD"/>
    <w:rsid w:val="002461C8"/>
    <w:rsid w:val="002564B8"/>
    <w:rsid w:val="00262AAA"/>
    <w:rsid w:val="00265959"/>
    <w:rsid w:val="002753DC"/>
    <w:rsid w:val="00277FD3"/>
    <w:rsid w:val="00282A14"/>
    <w:rsid w:val="00282C47"/>
    <w:rsid w:val="00286319"/>
    <w:rsid w:val="002A1DC0"/>
    <w:rsid w:val="002A361E"/>
    <w:rsid w:val="002A3AAD"/>
    <w:rsid w:val="002A4123"/>
    <w:rsid w:val="002A4C53"/>
    <w:rsid w:val="002A730D"/>
    <w:rsid w:val="002B0B19"/>
    <w:rsid w:val="002B70B0"/>
    <w:rsid w:val="002C22BF"/>
    <w:rsid w:val="002D2FD6"/>
    <w:rsid w:val="002E1676"/>
    <w:rsid w:val="002F0B53"/>
    <w:rsid w:val="002F1A60"/>
    <w:rsid w:val="00315385"/>
    <w:rsid w:val="003168EF"/>
    <w:rsid w:val="003177AB"/>
    <w:rsid w:val="00326792"/>
    <w:rsid w:val="0033301C"/>
    <w:rsid w:val="00335ADA"/>
    <w:rsid w:val="0033678A"/>
    <w:rsid w:val="00337B61"/>
    <w:rsid w:val="00337E88"/>
    <w:rsid w:val="00350277"/>
    <w:rsid w:val="00352133"/>
    <w:rsid w:val="003547CB"/>
    <w:rsid w:val="00357300"/>
    <w:rsid w:val="00363BC8"/>
    <w:rsid w:val="003669A4"/>
    <w:rsid w:val="00374581"/>
    <w:rsid w:val="003772EA"/>
    <w:rsid w:val="00380F09"/>
    <w:rsid w:val="00382840"/>
    <w:rsid w:val="00387D24"/>
    <w:rsid w:val="00390032"/>
    <w:rsid w:val="00391BD7"/>
    <w:rsid w:val="00394902"/>
    <w:rsid w:val="003A346D"/>
    <w:rsid w:val="003A7811"/>
    <w:rsid w:val="003D1B7A"/>
    <w:rsid w:val="003D3D75"/>
    <w:rsid w:val="003D56C5"/>
    <w:rsid w:val="003D5D38"/>
    <w:rsid w:val="003D6692"/>
    <w:rsid w:val="003D68A9"/>
    <w:rsid w:val="003E10C8"/>
    <w:rsid w:val="003E1125"/>
    <w:rsid w:val="003F3D64"/>
    <w:rsid w:val="003F72F6"/>
    <w:rsid w:val="003F73CF"/>
    <w:rsid w:val="00400112"/>
    <w:rsid w:val="00401F16"/>
    <w:rsid w:val="00406894"/>
    <w:rsid w:val="00411372"/>
    <w:rsid w:val="004134CB"/>
    <w:rsid w:val="004172AC"/>
    <w:rsid w:val="00421441"/>
    <w:rsid w:val="00432C3C"/>
    <w:rsid w:val="0043556F"/>
    <w:rsid w:val="00437CDD"/>
    <w:rsid w:val="00440F11"/>
    <w:rsid w:val="004452AB"/>
    <w:rsid w:val="00450197"/>
    <w:rsid w:val="00452450"/>
    <w:rsid w:val="004542C1"/>
    <w:rsid w:val="00456E00"/>
    <w:rsid w:val="00464302"/>
    <w:rsid w:val="0046493A"/>
    <w:rsid w:val="00465175"/>
    <w:rsid w:val="00483E90"/>
    <w:rsid w:val="00491D1E"/>
    <w:rsid w:val="004A2359"/>
    <w:rsid w:val="004A32BA"/>
    <w:rsid w:val="004A3952"/>
    <w:rsid w:val="004A62FD"/>
    <w:rsid w:val="004A7E1B"/>
    <w:rsid w:val="004B52C1"/>
    <w:rsid w:val="004B61B7"/>
    <w:rsid w:val="004B78BD"/>
    <w:rsid w:val="004C0380"/>
    <w:rsid w:val="004C0FA5"/>
    <w:rsid w:val="004C6A0A"/>
    <w:rsid w:val="004C770F"/>
    <w:rsid w:val="004D530F"/>
    <w:rsid w:val="004D62BA"/>
    <w:rsid w:val="004D72E5"/>
    <w:rsid w:val="004D7FE7"/>
    <w:rsid w:val="004F2C77"/>
    <w:rsid w:val="004F58DC"/>
    <w:rsid w:val="004F5E76"/>
    <w:rsid w:val="004F7303"/>
    <w:rsid w:val="005027A4"/>
    <w:rsid w:val="00511A0B"/>
    <w:rsid w:val="00512B57"/>
    <w:rsid w:val="00514B0A"/>
    <w:rsid w:val="00514DA2"/>
    <w:rsid w:val="005253F9"/>
    <w:rsid w:val="0052674D"/>
    <w:rsid w:val="00527712"/>
    <w:rsid w:val="005316E5"/>
    <w:rsid w:val="005332FE"/>
    <w:rsid w:val="00534920"/>
    <w:rsid w:val="0053535D"/>
    <w:rsid w:val="00537941"/>
    <w:rsid w:val="0054148D"/>
    <w:rsid w:val="00542F64"/>
    <w:rsid w:val="005541B1"/>
    <w:rsid w:val="0056187B"/>
    <w:rsid w:val="00563239"/>
    <w:rsid w:val="005641FA"/>
    <w:rsid w:val="00567787"/>
    <w:rsid w:val="00567DC3"/>
    <w:rsid w:val="005706E3"/>
    <w:rsid w:val="00574FAC"/>
    <w:rsid w:val="0057509D"/>
    <w:rsid w:val="00577756"/>
    <w:rsid w:val="00580C97"/>
    <w:rsid w:val="00583E13"/>
    <w:rsid w:val="005844BE"/>
    <w:rsid w:val="00586290"/>
    <w:rsid w:val="00593A1C"/>
    <w:rsid w:val="00594B5E"/>
    <w:rsid w:val="005975A8"/>
    <w:rsid w:val="005B15D1"/>
    <w:rsid w:val="005B6C00"/>
    <w:rsid w:val="005C58BD"/>
    <w:rsid w:val="005C5AC8"/>
    <w:rsid w:val="005D127E"/>
    <w:rsid w:val="005E18ED"/>
    <w:rsid w:val="005F32EF"/>
    <w:rsid w:val="0060079D"/>
    <w:rsid w:val="00604EEE"/>
    <w:rsid w:val="00620E65"/>
    <w:rsid w:val="00622B0B"/>
    <w:rsid w:val="00624188"/>
    <w:rsid w:val="006258CE"/>
    <w:rsid w:val="00627C97"/>
    <w:rsid w:val="00627F8F"/>
    <w:rsid w:val="0065165E"/>
    <w:rsid w:val="00653196"/>
    <w:rsid w:val="00661492"/>
    <w:rsid w:val="006637E5"/>
    <w:rsid w:val="00666C56"/>
    <w:rsid w:val="006714CA"/>
    <w:rsid w:val="00671967"/>
    <w:rsid w:val="00672984"/>
    <w:rsid w:val="00674A1A"/>
    <w:rsid w:val="0067595C"/>
    <w:rsid w:val="0068514F"/>
    <w:rsid w:val="00685254"/>
    <w:rsid w:val="006871DF"/>
    <w:rsid w:val="006875F9"/>
    <w:rsid w:val="006B78C7"/>
    <w:rsid w:val="006D3399"/>
    <w:rsid w:val="006D69AF"/>
    <w:rsid w:val="006D6F21"/>
    <w:rsid w:val="006E154A"/>
    <w:rsid w:val="006E1EFE"/>
    <w:rsid w:val="006E1F9F"/>
    <w:rsid w:val="006E44A5"/>
    <w:rsid w:val="006E44AA"/>
    <w:rsid w:val="006E62F9"/>
    <w:rsid w:val="006F08AE"/>
    <w:rsid w:val="0070107D"/>
    <w:rsid w:val="0070612E"/>
    <w:rsid w:val="00707F59"/>
    <w:rsid w:val="0071707D"/>
    <w:rsid w:val="007171AE"/>
    <w:rsid w:val="00717E58"/>
    <w:rsid w:val="00720F22"/>
    <w:rsid w:val="00721FA0"/>
    <w:rsid w:val="00724519"/>
    <w:rsid w:val="00733D0C"/>
    <w:rsid w:val="00733EB3"/>
    <w:rsid w:val="00736239"/>
    <w:rsid w:val="007409C9"/>
    <w:rsid w:val="00740BE1"/>
    <w:rsid w:val="00742C77"/>
    <w:rsid w:val="0074595C"/>
    <w:rsid w:val="00746267"/>
    <w:rsid w:val="00762B35"/>
    <w:rsid w:val="00764390"/>
    <w:rsid w:val="0076517E"/>
    <w:rsid w:val="00775A63"/>
    <w:rsid w:val="0077607B"/>
    <w:rsid w:val="00785A84"/>
    <w:rsid w:val="007932D8"/>
    <w:rsid w:val="00793D5F"/>
    <w:rsid w:val="007949DD"/>
    <w:rsid w:val="00794DF5"/>
    <w:rsid w:val="00796060"/>
    <w:rsid w:val="007A2B3A"/>
    <w:rsid w:val="007A3852"/>
    <w:rsid w:val="007A5265"/>
    <w:rsid w:val="007B602B"/>
    <w:rsid w:val="007B75C2"/>
    <w:rsid w:val="007C5149"/>
    <w:rsid w:val="007C7BA2"/>
    <w:rsid w:val="007D2F72"/>
    <w:rsid w:val="007D3B52"/>
    <w:rsid w:val="007D497E"/>
    <w:rsid w:val="007D72F3"/>
    <w:rsid w:val="007E0EC4"/>
    <w:rsid w:val="007E6344"/>
    <w:rsid w:val="007E6979"/>
    <w:rsid w:val="007E7AB7"/>
    <w:rsid w:val="007F104C"/>
    <w:rsid w:val="00803425"/>
    <w:rsid w:val="00803A99"/>
    <w:rsid w:val="0081513E"/>
    <w:rsid w:val="008152A1"/>
    <w:rsid w:val="0081677D"/>
    <w:rsid w:val="008207F9"/>
    <w:rsid w:val="0082209C"/>
    <w:rsid w:val="008227F3"/>
    <w:rsid w:val="00823B79"/>
    <w:rsid w:val="00823BDB"/>
    <w:rsid w:val="008361A1"/>
    <w:rsid w:val="00837C72"/>
    <w:rsid w:val="00843349"/>
    <w:rsid w:val="008435A7"/>
    <w:rsid w:val="00843C2B"/>
    <w:rsid w:val="00855AF2"/>
    <w:rsid w:val="00862C4C"/>
    <w:rsid w:val="0086497D"/>
    <w:rsid w:val="00874D58"/>
    <w:rsid w:val="00877194"/>
    <w:rsid w:val="00877D5F"/>
    <w:rsid w:val="00881E6E"/>
    <w:rsid w:val="008841FD"/>
    <w:rsid w:val="008853B5"/>
    <w:rsid w:val="008A3422"/>
    <w:rsid w:val="008A7B9F"/>
    <w:rsid w:val="008B4746"/>
    <w:rsid w:val="008B4D03"/>
    <w:rsid w:val="008D14BB"/>
    <w:rsid w:val="008D4EA6"/>
    <w:rsid w:val="008D5908"/>
    <w:rsid w:val="008E129F"/>
    <w:rsid w:val="008E25BF"/>
    <w:rsid w:val="008E53E6"/>
    <w:rsid w:val="008F0BDB"/>
    <w:rsid w:val="008F6FA0"/>
    <w:rsid w:val="0090032C"/>
    <w:rsid w:val="009013F7"/>
    <w:rsid w:val="009014EB"/>
    <w:rsid w:val="00901D01"/>
    <w:rsid w:val="0090273F"/>
    <w:rsid w:val="00904D3E"/>
    <w:rsid w:val="0090582F"/>
    <w:rsid w:val="009064F5"/>
    <w:rsid w:val="00906743"/>
    <w:rsid w:val="00907915"/>
    <w:rsid w:val="00910EFC"/>
    <w:rsid w:val="00913EC7"/>
    <w:rsid w:val="00914317"/>
    <w:rsid w:val="00915EA0"/>
    <w:rsid w:val="009175A0"/>
    <w:rsid w:val="00924A08"/>
    <w:rsid w:val="00924A7E"/>
    <w:rsid w:val="00926A92"/>
    <w:rsid w:val="00930042"/>
    <w:rsid w:val="009301D4"/>
    <w:rsid w:val="00931269"/>
    <w:rsid w:val="0093453D"/>
    <w:rsid w:val="00934C3A"/>
    <w:rsid w:val="00935C24"/>
    <w:rsid w:val="0093791C"/>
    <w:rsid w:val="00937BA1"/>
    <w:rsid w:val="00945A4C"/>
    <w:rsid w:val="0094658C"/>
    <w:rsid w:val="00946954"/>
    <w:rsid w:val="00950B31"/>
    <w:rsid w:val="00955DC6"/>
    <w:rsid w:val="00963F94"/>
    <w:rsid w:val="00964A22"/>
    <w:rsid w:val="00964DB9"/>
    <w:rsid w:val="00966B89"/>
    <w:rsid w:val="00972EA5"/>
    <w:rsid w:val="0097579E"/>
    <w:rsid w:val="00982DBD"/>
    <w:rsid w:val="009851E8"/>
    <w:rsid w:val="009866F9"/>
    <w:rsid w:val="00992581"/>
    <w:rsid w:val="00995B0D"/>
    <w:rsid w:val="00997875"/>
    <w:rsid w:val="009A0BB0"/>
    <w:rsid w:val="009A1ACD"/>
    <w:rsid w:val="009A47FB"/>
    <w:rsid w:val="009B041C"/>
    <w:rsid w:val="009B16E0"/>
    <w:rsid w:val="009B4953"/>
    <w:rsid w:val="009C09E3"/>
    <w:rsid w:val="009C7BD1"/>
    <w:rsid w:val="009D7C29"/>
    <w:rsid w:val="009E3267"/>
    <w:rsid w:val="009E545A"/>
    <w:rsid w:val="009E7CCF"/>
    <w:rsid w:val="009F27EE"/>
    <w:rsid w:val="009F39CE"/>
    <w:rsid w:val="009F7B5D"/>
    <w:rsid w:val="009F7D2E"/>
    <w:rsid w:val="00A0288E"/>
    <w:rsid w:val="00A049EB"/>
    <w:rsid w:val="00A13BAB"/>
    <w:rsid w:val="00A16224"/>
    <w:rsid w:val="00A262E7"/>
    <w:rsid w:val="00A325ED"/>
    <w:rsid w:val="00A33059"/>
    <w:rsid w:val="00A35D89"/>
    <w:rsid w:val="00A366E3"/>
    <w:rsid w:val="00A41188"/>
    <w:rsid w:val="00A4419B"/>
    <w:rsid w:val="00A44AE1"/>
    <w:rsid w:val="00A57E48"/>
    <w:rsid w:val="00A605F2"/>
    <w:rsid w:val="00A620B0"/>
    <w:rsid w:val="00A64456"/>
    <w:rsid w:val="00A64B6E"/>
    <w:rsid w:val="00A65C9C"/>
    <w:rsid w:val="00A67F12"/>
    <w:rsid w:val="00A74E37"/>
    <w:rsid w:val="00A75071"/>
    <w:rsid w:val="00A7665B"/>
    <w:rsid w:val="00A8093A"/>
    <w:rsid w:val="00A81E86"/>
    <w:rsid w:val="00A87457"/>
    <w:rsid w:val="00A91B16"/>
    <w:rsid w:val="00A93246"/>
    <w:rsid w:val="00AA7182"/>
    <w:rsid w:val="00AB2E96"/>
    <w:rsid w:val="00AB3C48"/>
    <w:rsid w:val="00AB76E2"/>
    <w:rsid w:val="00AB7919"/>
    <w:rsid w:val="00AC0884"/>
    <w:rsid w:val="00AC4882"/>
    <w:rsid w:val="00AD0345"/>
    <w:rsid w:val="00AD27B1"/>
    <w:rsid w:val="00AD2EA4"/>
    <w:rsid w:val="00AD4927"/>
    <w:rsid w:val="00AD520D"/>
    <w:rsid w:val="00AD5454"/>
    <w:rsid w:val="00AD6F35"/>
    <w:rsid w:val="00AD73C9"/>
    <w:rsid w:val="00AD7C7F"/>
    <w:rsid w:val="00AF016B"/>
    <w:rsid w:val="00AF1366"/>
    <w:rsid w:val="00AF2825"/>
    <w:rsid w:val="00AF6643"/>
    <w:rsid w:val="00B006D0"/>
    <w:rsid w:val="00B0078D"/>
    <w:rsid w:val="00B0579A"/>
    <w:rsid w:val="00B1220C"/>
    <w:rsid w:val="00B14924"/>
    <w:rsid w:val="00B23C49"/>
    <w:rsid w:val="00B25C0A"/>
    <w:rsid w:val="00B260A5"/>
    <w:rsid w:val="00B26C9D"/>
    <w:rsid w:val="00B33E2B"/>
    <w:rsid w:val="00B3438C"/>
    <w:rsid w:val="00B35A49"/>
    <w:rsid w:val="00B37488"/>
    <w:rsid w:val="00B4463B"/>
    <w:rsid w:val="00B454B7"/>
    <w:rsid w:val="00B4689D"/>
    <w:rsid w:val="00B5648A"/>
    <w:rsid w:val="00B64402"/>
    <w:rsid w:val="00B70D3E"/>
    <w:rsid w:val="00B7195C"/>
    <w:rsid w:val="00B7565A"/>
    <w:rsid w:val="00B75AF4"/>
    <w:rsid w:val="00B8123B"/>
    <w:rsid w:val="00B81595"/>
    <w:rsid w:val="00B85973"/>
    <w:rsid w:val="00B8625F"/>
    <w:rsid w:val="00B86EE3"/>
    <w:rsid w:val="00B9455C"/>
    <w:rsid w:val="00B947B6"/>
    <w:rsid w:val="00B96A49"/>
    <w:rsid w:val="00BA550C"/>
    <w:rsid w:val="00BB2258"/>
    <w:rsid w:val="00BB2F5F"/>
    <w:rsid w:val="00BB6E30"/>
    <w:rsid w:val="00BC2429"/>
    <w:rsid w:val="00BC4289"/>
    <w:rsid w:val="00BC72BF"/>
    <w:rsid w:val="00BD3737"/>
    <w:rsid w:val="00BD7AE5"/>
    <w:rsid w:val="00BE3720"/>
    <w:rsid w:val="00BE3C23"/>
    <w:rsid w:val="00BF119A"/>
    <w:rsid w:val="00BF39E4"/>
    <w:rsid w:val="00BF6CCC"/>
    <w:rsid w:val="00BF6D71"/>
    <w:rsid w:val="00BF6E25"/>
    <w:rsid w:val="00BF71DD"/>
    <w:rsid w:val="00BF7E34"/>
    <w:rsid w:val="00C01987"/>
    <w:rsid w:val="00C01AC8"/>
    <w:rsid w:val="00C030DD"/>
    <w:rsid w:val="00C12BF4"/>
    <w:rsid w:val="00C15218"/>
    <w:rsid w:val="00C30560"/>
    <w:rsid w:val="00C307A1"/>
    <w:rsid w:val="00C317C5"/>
    <w:rsid w:val="00C318D0"/>
    <w:rsid w:val="00C36C3A"/>
    <w:rsid w:val="00C37A63"/>
    <w:rsid w:val="00C508C7"/>
    <w:rsid w:val="00C51013"/>
    <w:rsid w:val="00C53761"/>
    <w:rsid w:val="00C57763"/>
    <w:rsid w:val="00C6436B"/>
    <w:rsid w:val="00C64EE6"/>
    <w:rsid w:val="00C6635D"/>
    <w:rsid w:val="00C674CB"/>
    <w:rsid w:val="00C70B0E"/>
    <w:rsid w:val="00C7268D"/>
    <w:rsid w:val="00C83A0D"/>
    <w:rsid w:val="00C84172"/>
    <w:rsid w:val="00C84FCA"/>
    <w:rsid w:val="00C87A44"/>
    <w:rsid w:val="00C92DF6"/>
    <w:rsid w:val="00C96530"/>
    <w:rsid w:val="00C96CF3"/>
    <w:rsid w:val="00CA0110"/>
    <w:rsid w:val="00CA09AE"/>
    <w:rsid w:val="00CA0C70"/>
    <w:rsid w:val="00CB44C7"/>
    <w:rsid w:val="00CB4878"/>
    <w:rsid w:val="00CB5501"/>
    <w:rsid w:val="00CB5B62"/>
    <w:rsid w:val="00CB5C2A"/>
    <w:rsid w:val="00CB63D2"/>
    <w:rsid w:val="00CC22A2"/>
    <w:rsid w:val="00CC29BC"/>
    <w:rsid w:val="00CC5331"/>
    <w:rsid w:val="00CC6525"/>
    <w:rsid w:val="00CD3C8E"/>
    <w:rsid w:val="00CD52C5"/>
    <w:rsid w:val="00CE3E9B"/>
    <w:rsid w:val="00CE5D88"/>
    <w:rsid w:val="00CE6F9B"/>
    <w:rsid w:val="00CF3836"/>
    <w:rsid w:val="00CF4DA3"/>
    <w:rsid w:val="00D0156F"/>
    <w:rsid w:val="00D03416"/>
    <w:rsid w:val="00D17703"/>
    <w:rsid w:val="00D250C2"/>
    <w:rsid w:val="00D25870"/>
    <w:rsid w:val="00D317E1"/>
    <w:rsid w:val="00D31E3E"/>
    <w:rsid w:val="00D32748"/>
    <w:rsid w:val="00D36C78"/>
    <w:rsid w:val="00D432E8"/>
    <w:rsid w:val="00D44379"/>
    <w:rsid w:val="00D459A6"/>
    <w:rsid w:val="00D50A47"/>
    <w:rsid w:val="00D525E2"/>
    <w:rsid w:val="00D54AC7"/>
    <w:rsid w:val="00D54C2D"/>
    <w:rsid w:val="00D564D3"/>
    <w:rsid w:val="00D574DD"/>
    <w:rsid w:val="00D60455"/>
    <w:rsid w:val="00D60BF4"/>
    <w:rsid w:val="00D61FE9"/>
    <w:rsid w:val="00D637A0"/>
    <w:rsid w:val="00D6644E"/>
    <w:rsid w:val="00D7358F"/>
    <w:rsid w:val="00D739C1"/>
    <w:rsid w:val="00D74558"/>
    <w:rsid w:val="00D76D67"/>
    <w:rsid w:val="00D77DD4"/>
    <w:rsid w:val="00D8333E"/>
    <w:rsid w:val="00D87555"/>
    <w:rsid w:val="00D94C37"/>
    <w:rsid w:val="00D953F3"/>
    <w:rsid w:val="00D97272"/>
    <w:rsid w:val="00DA4220"/>
    <w:rsid w:val="00DA61DF"/>
    <w:rsid w:val="00DB03D5"/>
    <w:rsid w:val="00DB118C"/>
    <w:rsid w:val="00DB6720"/>
    <w:rsid w:val="00DC15A1"/>
    <w:rsid w:val="00DC685E"/>
    <w:rsid w:val="00DC7A73"/>
    <w:rsid w:val="00DD3378"/>
    <w:rsid w:val="00DD62D8"/>
    <w:rsid w:val="00DD630F"/>
    <w:rsid w:val="00DD65AE"/>
    <w:rsid w:val="00DD6691"/>
    <w:rsid w:val="00DD6D88"/>
    <w:rsid w:val="00DD717C"/>
    <w:rsid w:val="00DE0E1B"/>
    <w:rsid w:val="00DE5096"/>
    <w:rsid w:val="00DF5414"/>
    <w:rsid w:val="00E1265B"/>
    <w:rsid w:val="00E33790"/>
    <w:rsid w:val="00E44027"/>
    <w:rsid w:val="00E450DE"/>
    <w:rsid w:val="00E508C8"/>
    <w:rsid w:val="00E52727"/>
    <w:rsid w:val="00E5310B"/>
    <w:rsid w:val="00E53B86"/>
    <w:rsid w:val="00E5602A"/>
    <w:rsid w:val="00E62A96"/>
    <w:rsid w:val="00E64DEA"/>
    <w:rsid w:val="00E6602A"/>
    <w:rsid w:val="00E73ABE"/>
    <w:rsid w:val="00E74F3F"/>
    <w:rsid w:val="00E76D17"/>
    <w:rsid w:val="00E779D9"/>
    <w:rsid w:val="00E81EE0"/>
    <w:rsid w:val="00E82FBC"/>
    <w:rsid w:val="00E83E86"/>
    <w:rsid w:val="00E841FC"/>
    <w:rsid w:val="00E93244"/>
    <w:rsid w:val="00E9789C"/>
    <w:rsid w:val="00E97D04"/>
    <w:rsid w:val="00EA2A2C"/>
    <w:rsid w:val="00EA7D28"/>
    <w:rsid w:val="00EB0808"/>
    <w:rsid w:val="00EB47F0"/>
    <w:rsid w:val="00EC460B"/>
    <w:rsid w:val="00EC70BB"/>
    <w:rsid w:val="00ED2BE0"/>
    <w:rsid w:val="00EE0B9D"/>
    <w:rsid w:val="00EE2E18"/>
    <w:rsid w:val="00EE30BC"/>
    <w:rsid w:val="00EE5D5D"/>
    <w:rsid w:val="00EE6354"/>
    <w:rsid w:val="00EF14E0"/>
    <w:rsid w:val="00EF21F6"/>
    <w:rsid w:val="00F00FFF"/>
    <w:rsid w:val="00F20EBF"/>
    <w:rsid w:val="00F2599F"/>
    <w:rsid w:val="00F261D3"/>
    <w:rsid w:val="00F2758C"/>
    <w:rsid w:val="00F324FB"/>
    <w:rsid w:val="00F32584"/>
    <w:rsid w:val="00F328FF"/>
    <w:rsid w:val="00F32E49"/>
    <w:rsid w:val="00F3306D"/>
    <w:rsid w:val="00F35FFF"/>
    <w:rsid w:val="00F37189"/>
    <w:rsid w:val="00F378E9"/>
    <w:rsid w:val="00F41D06"/>
    <w:rsid w:val="00F43404"/>
    <w:rsid w:val="00F4498E"/>
    <w:rsid w:val="00F45626"/>
    <w:rsid w:val="00F457F8"/>
    <w:rsid w:val="00F53928"/>
    <w:rsid w:val="00F720E2"/>
    <w:rsid w:val="00F72D61"/>
    <w:rsid w:val="00F76E3F"/>
    <w:rsid w:val="00F8214D"/>
    <w:rsid w:val="00F830C4"/>
    <w:rsid w:val="00F839C8"/>
    <w:rsid w:val="00F85C55"/>
    <w:rsid w:val="00F953D4"/>
    <w:rsid w:val="00F96C84"/>
    <w:rsid w:val="00FA4479"/>
    <w:rsid w:val="00FA5F9D"/>
    <w:rsid w:val="00FC158C"/>
    <w:rsid w:val="00FC2178"/>
    <w:rsid w:val="00FC3DA7"/>
    <w:rsid w:val="00FD0A8D"/>
    <w:rsid w:val="00FD2F2D"/>
    <w:rsid w:val="00FD3744"/>
    <w:rsid w:val="00FE446D"/>
    <w:rsid w:val="00FF0999"/>
    <w:rsid w:val="0F167E76"/>
    <w:rsid w:val="0FCB26B0"/>
    <w:rsid w:val="1331F233"/>
    <w:rsid w:val="1682C8A5"/>
    <w:rsid w:val="1A5A0008"/>
    <w:rsid w:val="241FF6EF"/>
    <w:rsid w:val="2A978334"/>
    <w:rsid w:val="2D22ACFC"/>
    <w:rsid w:val="2E9A65FB"/>
    <w:rsid w:val="32B3C5E9"/>
    <w:rsid w:val="401939DA"/>
    <w:rsid w:val="40C76A9B"/>
    <w:rsid w:val="47B811F9"/>
    <w:rsid w:val="51AABEDB"/>
    <w:rsid w:val="59498E96"/>
    <w:rsid w:val="5A055799"/>
    <w:rsid w:val="664BCBD7"/>
    <w:rsid w:val="681E38E3"/>
    <w:rsid w:val="72995ECD"/>
    <w:rsid w:val="738A4E25"/>
    <w:rsid w:val="73F11FB3"/>
    <w:rsid w:val="796A39CA"/>
    <w:rsid w:val="798E739D"/>
    <w:rsid w:val="7D1FB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F09A7A"/>
  <w15:docId w15:val="{FCB28A90-E6C2-4A31-AD10-0A23052A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locked="1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4ADB"/>
    <w:pPr>
      <w:spacing w:line="300" w:lineRule="auto"/>
    </w:pPr>
    <w:rPr>
      <w:rFonts w:ascii="Arial" w:hAnsi="Arial"/>
      <w:color w:val="333333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2133"/>
    <w:pPr>
      <w:keepNext/>
      <w:numPr>
        <w:numId w:val="21"/>
      </w:numPr>
      <w:spacing w:before="200" w:after="200"/>
      <w:outlineLvl w:val="0"/>
    </w:pPr>
    <w:rPr>
      <w:rFonts w:cs="Arial"/>
      <w:b/>
      <w:bCs/>
      <w:color w:val="auto"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CE3E9B"/>
    <w:pPr>
      <w:keepNext/>
      <w:numPr>
        <w:ilvl w:val="1"/>
        <w:numId w:val="13"/>
      </w:numPr>
      <w:spacing w:before="200" w:after="200"/>
      <w:outlineLvl w:val="1"/>
    </w:pPr>
    <w:rPr>
      <w:rFonts w:cs="Arial"/>
      <w:b/>
      <w:bCs/>
      <w:iCs/>
      <w:color w:val="auto"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D36C78"/>
    <w:pPr>
      <w:keepNext/>
      <w:numPr>
        <w:ilvl w:val="2"/>
        <w:numId w:val="13"/>
      </w:numPr>
      <w:spacing w:after="200"/>
      <w:outlineLvl w:val="2"/>
    </w:pPr>
    <w:rPr>
      <w:rFonts w:cs="Arial"/>
      <w:b/>
      <w:bCs/>
      <w:color w:val="005677"/>
      <w:sz w:val="32"/>
      <w:szCs w:val="26"/>
    </w:rPr>
  </w:style>
  <w:style w:type="paragraph" w:styleId="Heading4">
    <w:name w:val="heading 4"/>
    <w:basedOn w:val="Normal"/>
    <w:next w:val="Normal"/>
    <w:autoRedefine/>
    <w:qFormat/>
    <w:rsid w:val="00183607"/>
    <w:pPr>
      <w:keepNext/>
      <w:numPr>
        <w:ilvl w:val="3"/>
        <w:numId w:val="13"/>
      </w:numPr>
      <w:spacing w:after="200"/>
      <w:outlineLvl w:val="3"/>
    </w:pPr>
    <w:rPr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D36C78"/>
    <w:pPr>
      <w:numPr>
        <w:ilvl w:val="4"/>
        <w:numId w:val="13"/>
      </w:numPr>
      <w:spacing w:after="200"/>
      <w:outlineLvl w:val="4"/>
    </w:pPr>
    <w:rPr>
      <w:b/>
      <w:bCs/>
      <w:color w:val="005677"/>
      <w:sz w:val="26"/>
      <w:szCs w:val="26"/>
    </w:rPr>
  </w:style>
  <w:style w:type="paragraph" w:styleId="Heading6">
    <w:name w:val="heading 6"/>
    <w:basedOn w:val="Normal"/>
    <w:next w:val="Normal"/>
    <w:autoRedefine/>
    <w:qFormat/>
    <w:rsid w:val="00EF14E0"/>
    <w:pPr>
      <w:numPr>
        <w:ilvl w:val="5"/>
        <w:numId w:val="13"/>
      </w:numPr>
      <w:spacing w:after="200"/>
      <w:outlineLvl w:val="5"/>
    </w:pPr>
    <w:rPr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ISRTEFOOTER">
    <w:name w:val="DIISRTE FOOTER"/>
    <w:basedOn w:val="Normal"/>
    <w:autoRedefine/>
    <w:locked/>
    <w:rsid w:val="005E18ED"/>
    <w:pPr>
      <w:tabs>
        <w:tab w:val="center" w:pos="4320"/>
        <w:tab w:val="right" w:pos="8640"/>
      </w:tabs>
      <w:spacing w:line="360" w:lineRule="auto"/>
      <w:ind w:right="360"/>
      <w:jc w:val="right"/>
    </w:pPr>
    <w:rPr>
      <w:sz w:val="16"/>
    </w:rPr>
  </w:style>
  <w:style w:type="paragraph" w:styleId="BodyTextIndent2">
    <w:name w:val="Body Text Indent 2"/>
    <w:basedOn w:val="Normal"/>
    <w:semiHidden/>
    <w:rsid w:val="00D317E1"/>
    <w:pPr>
      <w:spacing w:after="120" w:line="480" w:lineRule="auto"/>
      <w:ind w:left="283"/>
    </w:pPr>
  </w:style>
  <w:style w:type="paragraph" w:customStyle="1" w:styleId="CSMsubheadings">
    <w:name w:val="CSM sub headings"/>
    <w:basedOn w:val="Normal"/>
    <w:semiHidden/>
    <w:locked/>
    <w:rsid w:val="00D317E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firstLine="567"/>
    </w:pPr>
    <w:rPr>
      <w:rFonts w:ascii="Helvetica" w:hAnsi="Helvetica"/>
      <w:b/>
      <w:color w:val="56678E"/>
      <w:lang w:val="en-US"/>
    </w:rPr>
  </w:style>
  <w:style w:type="paragraph" w:customStyle="1" w:styleId="TOC">
    <w:name w:val="TOC"/>
    <w:basedOn w:val="Heading2"/>
    <w:rsid w:val="00183607"/>
  </w:style>
  <w:style w:type="table" w:customStyle="1" w:styleId="DIISRTETableThree">
    <w:name w:val="DIISRTE Table Three"/>
    <w:basedOn w:val="TableNormal"/>
    <w:locked/>
    <w:rsid w:val="004F5E7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ymbol" w:hAnsi="Symbol"/>
        <w:b/>
        <w:sz w:val="20"/>
      </w:rPr>
    </w:tblStylePr>
    <w:tblStylePr w:type="lastRow">
      <w:rPr>
        <w:rFonts w:ascii="Symbol" w:hAnsi="Symbol"/>
        <w:b/>
        <w:sz w:val="20"/>
      </w:rPr>
    </w:tblStylePr>
    <w:tblStylePr w:type="firstCol">
      <w:rPr>
        <w:rFonts w:ascii="Symbol" w:hAnsi="Symbol"/>
        <w:b/>
        <w:sz w:val="20"/>
      </w:rPr>
    </w:tblStylePr>
  </w:style>
  <w:style w:type="table" w:customStyle="1" w:styleId="DIISRTETableTwo">
    <w:name w:val="DIISRTE Table Two"/>
    <w:basedOn w:val="TableNormal"/>
    <w:locked/>
    <w:rsid w:val="004F5E7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Symbol" w:hAnsi="Symbol"/>
        <w:b/>
        <w:sz w:val="20"/>
      </w:rPr>
    </w:tblStylePr>
    <w:tblStylePr w:type="firstCol">
      <w:rPr>
        <w:rFonts w:ascii="Symbol" w:hAnsi="Symbol"/>
        <w:b/>
        <w:sz w:val="20"/>
      </w:r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MHeader">
    <w:name w:val="FM Header"/>
    <w:semiHidden/>
    <w:locked/>
    <w:rsid w:val="00D317E1"/>
    <w:pPr>
      <w:spacing w:before="120" w:after="120" w:line="360" w:lineRule="auto"/>
    </w:pPr>
    <w:rPr>
      <w:rFonts w:ascii="Arial" w:hAnsi="Arial"/>
      <w:b/>
      <w:color w:val="165387"/>
      <w:sz w:val="40"/>
      <w:szCs w:val="24"/>
    </w:rPr>
  </w:style>
  <w:style w:type="paragraph" w:customStyle="1" w:styleId="PilbrowBodyText">
    <w:name w:val="Pilbrow Body Text"/>
    <w:semiHidden/>
    <w:locked/>
    <w:rsid w:val="00D317E1"/>
    <w:pPr>
      <w:spacing w:before="120" w:after="120" w:line="360" w:lineRule="auto"/>
      <w:ind w:left="-425" w:right="-204"/>
    </w:pPr>
    <w:rPr>
      <w:rFonts w:ascii="Arial" w:hAnsi="Arial"/>
      <w:b/>
      <w:color w:val="D35200"/>
      <w:sz w:val="28"/>
      <w:szCs w:val="24"/>
    </w:rPr>
  </w:style>
  <w:style w:type="paragraph" w:customStyle="1" w:styleId="PilbrowHeaderCover">
    <w:name w:val="Pilbrow Header Cover"/>
    <w:semiHidden/>
    <w:locked/>
    <w:rsid w:val="00D317E1"/>
    <w:pPr>
      <w:spacing w:before="360" w:after="360"/>
      <w:ind w:left="-425" w:right="-204"/>
    </w:pPr>
    <w:rPr>
      <w:rFonts w:ascii="Arial" w:hAnsi="Arial"/>
      <w:b/>
      <w:color w:val="D1530B"/>
      <w:sz w:val="48"/>
      <w:szCs w:val="24"/>
    </w:rPr>
  </w:style>
  <w:style w:type="paragraph" w:customStyle="1" w:styleId="PilbrowHeaderOne">
    <w:name w:val="Pilbrow Header One"/>
    <w:next w:val="PilbrowBodyText"/>
    <w:semiHidden/>
    <w:locked/>
    <w:rsid w:val="00D317E1"/>
    <w:rPr>
      <w:rFonts w:ascii="Arial" w:hAnsi="Arial"/>
      <w:b/>
      <w:color w:val="D35200"/>
      <w:sz w:val="32"/>
      <w:szCs w:val="24"/>
    </w:rPr>
  </w:style>
  <w:style w:type="paragraph" w:customStyle="1" w:styleId="PilbrowHeaderOnenotab">
    <w:name w:val="Pilbrow Header One (no tab)"/>
    <w:semiHidden/>
    <w:locked/>
    <w:rsid w:val="00D317E1"/>
    <w:rPr>
      <w:rFonts w:ascii="Arial" w:hAnsi="Arial"/>
      <w:b/>
      <w:color w:val="D35200"/>
      <w:sz w:val="32"/>
      <w:szCs w:val="24"/>
    </w:rPr>
  </w:style>
  <w:style w:type="paragraph" w:customStyle="1" w:styleId="PilbrowHeaderTwo">
    <w:name w:val="Pilbrow Header Two"/>
    <w:basedOn w:val="PilbrowBodyText"/>
    <w:semiHidden/>
    <w:locked/>
    <w:rsid w:val="00D317E1"/>
    <w:rPr>
      <w:color w:val="333333"/>
    </w:rPr>
  </w:style>
  <w:style w:type="paragraph" w:customStyle="1" w:styleId="PilbrowSubHeaderCover">
    <w:name w:val="Pilbrow Sub Header Cover"/>
    <w:basedOn w:val="PilbrowHeaderCover"/>
    <w:semiHidden/>
    <w:locked/>
    <w:rsid w:val="00D317E1"/>
    <w:rPr>
      <w:color w:val="333333"/>
      <w:sz w:val="36"/>
    </w:rPr>
  </w:style>
  <w:style w:type="paragraph" w:customStyle="1" w:styleId="PlibrowHeaderOnenotab">
    <w:name w:val="Plibrow Header One (no tab)"/>
    <w:basedOn w:val="PilbrowBodyText"/>
    <w:semiHidden/>
    <w:locked/>
    <w:rsid w:val="00D317E1"/>
    <w:pPr>
      <w:ind w:left="0"/>
    </w:pPr>
    <w:rPr>
      <w:sz w:val="32"/>
    </w:rPr>
  </w:style>
  <w:style w:type="paragraph" w:styleId="Header">
    <w:name w:val="header"/>
    <w:basedOn w:val="Normal"/>
    <w:autoRedefine/>
    <w:rsid w:val="00226D9E"/>
    <w:pPr>
      <w:tabs>
        <w:tab w:val="center" w:pos="4320"/>
        <w:tab w:val="right" w:pos="8640"/>
      </w:tabs>
    </w:pPr>
    <w:rPr>
      <w:sz w:val="18"/>
    </w:rPr>
  </w:style>
  <w:style w:type="paragraph" w:styleId="TOC1">
    <w:name w:val="toc 1"/>
    <w:basedOn w:val="Normal"/>
    <w:next w:val="Normal"/>
    <w:autoRedefine/>
    <w:uiPriority w:val="39"/>
    <w:rsid w:val="00DD3378"/>
    <w:pPr>
      <w:tabs>
        <w:tab w:val="left" w:pos="480"/>
        <w:tab w:val="right" w:leader="dot" w:pos="8296"/>
      </w:tabs>
    </w:pPr>
    <w:rPr>
      <w:rFonts w:cs="Arial"/>
      <w:b/>
      <w:bCs/>
      <w:iCs/>
      <w:color w:val="auto"/>
      <w:sz w:val="22"/>
      <w:szCs w:val="22"/>
    </w:rPr>
  </w:style>
  <w:style w:type="paragraph" w:styleId="ListBullet">
    <w:name w:val="List Bullet"/>
    <w:basedOn w:val="Normal"/>
    <w:autoRedefine/>
    <w:rsid w:val="00BF6E25"/>
    <w:pPr>
      <w:numPr>
        <w:numId w:val="1"/>
      </w:numPr>
      <w:spacing w:after="200"/>
      <w:ind w:left="357" w:hanging="357"/>
    </w:pPr>
  </w:style>
  <w:style w:type="paragraph" w:styleId="ListNumber">
    <w:name w:val="List Number"/>
    <w:basedOn w:val="Normal"/>
    <w:rsid w:val="00226D9E"/>
    <w:pPr>
      <w:numPr>
        <w:numId w:val="6"/>
      </w:numPr>
      <w:spacing w:after="200"/>
    </w:pPr>
  </w:style>
  <w:style w:type="table" w:customStyle="1" w:styleId="DIISRTETableOne">
    <w:name w:val="DIISRTE Table One"/>
    <w:basedOn w:val="TableNormal"/>
    <w:locked/>
    <w:rsid w:val="004F5E7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Symbol" w:hAnsi="Symbol"/>
        <w:b/>
        <w:sz w:val="20"/>
      </w:rPr>
    </w:tblStylePr>
    <w:tblStylePr w:type="firstCol">
      <w:rPr>
        <w:rFonts w:ascii="Symbol" w:hAnsi="Symbol"/>
        <w:b/>
        <w:sz w:val="20"/>
      </w:rPr>
    </w:tblStylePr>
  </w:style>
  <w:style w:type="paragraph" w:styleId="TOC2">
    <w:name w:val="toc 2"/>
    <w:basedOn w:val="Normal"/>
    <w:next w:val="Normal"/>
    <w:autoRedefine/>
    <w:uiPriority w:val="39"/>
    <w:rsid w:val="00181C19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81C19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81C1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81C19"/>
    <w:pPr>
      <w:ind w:left="960"/>
    </w:pPr>
  </w:style>
  <w:style w:type="character" w:styleId="Hyperlink">
    <w:name w:val="Hyperlink"/>
    <w:uiPriority w:val="99"/>
    <w:rsid w:val="005975A8"/>
    <w:rPr>
      <w:color w:val="0000FF"/>
      <w:u w:val="single"/>
    </w:rPr>
  </w:style>
  <w:style w:type="character" w:styleId="PageNumber">
    <w:name w:val="page number"/>
    <w:rsid w:val="0094658C"/>
    <w:rPr>
      <w:rFonts w:ascii="Arial" w:hAnsi="Arial"/>
      <w:sz w:val="16"/>
    </w:rPr>
  </w:style>
  <w:style w:type="paragraph" w:styleId="HTMLAddress">
    <w:name w:val="HTML Address"/>
    <w:basedOn w:val="Normal"/>
    <w:rsid w:val="00924A08"/>
    <w:rPr>
      <w:i/>
      <w:iCs/>
    </w:rPr>
  </w:style>
  <w:style w:type="character" w:styleId="Strong">
    <w:name w:val="Strong"/>
    <w:uiPriority w:val="22"/>
    <w:qFormat/>
    <w:rsid w:val="00226D9E"/>
    <w:rPr>
      <w:b/>
    </w:rPr>
  </w:style>
  <w:style w:type="character" w:styleId="Emphasis">
    <w:name w:val="Emphasis"/>
    <w:qFormat/>
    <w:rsid w:val="00D32748"/>
    <w:rPr>
      <w:i/>
    </w:rPr>
  </w:style>
  <w:style w:type="paragraph" w:styleId="BodyTextIndent">
    <w:name w:val="Body Text Indent"/>
    <w:basedOn w:val="Normal"/>
    <w:next w:val="Normal"/>
    <w:autoRedefine/>
    <w:rsid w:val="009866F9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rsid w:val="00226D9E"/>
    <w:pPr>
      <w:tabs>
        <w:tab w:val="center" w:pos="4320"/>
        <w:tab w:val="right" w:pos="8640"/>
      </w:tabs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946954"/>
    <w:pPr>
      <w:ind w:left="1200"/>
    </w:pPr>
  </w:style>
  <w:style w:type="paragraph" w:styleId="ListContinue2">
    <w:name w:val="List Continue 2"/>
    <w:basedOn w:val="Normal"/>
    <w:rsid w:val="00226D9E"/>
    <w:pPr>
      <w:numPr>
        <w:numId w:val="12"/>
      </w:numPr>
      <w:spacing w:after="200"/>
    </w:pPr>
  </w:style>
  <w:style w:type="paragraph" w:styleId="BodyText">
    <w:name w:val="Body Text"/>
    <w:basedOn w:val="Normal"/>
    <w:rsid w:val="00D32748"/>
    <w:pPr>
      <w:spacing w:after="200"/>
    </w:pPr>
  </w:style>
  <w:style w:type="paragraph" w:styleId="ListContinue">
    <w:name w:val="List Continue"/>
    <w:basedOn w:val="Normal"/>
    <w:rsid w:val="00F839C8"/>
    <w:pPr>
      <w:numPr>
        <w:numId w:val="11"/>
      </w:numPr>
      <w:spacing w:after="200"/>
    </w:pPr>
  </w:style>
  <w:style w:type="paragraph" w:styleId="Caption">
    <w:name w:val="caption"/>
    <w:basedOn w:val="Normal"/>
    <w:next w:val="Normal"/>
    <w:qFormat/>
    <w:rsid w:val="00226D9E"/>
    <w:pPr>
      <w:spacing w:after="120"/>
    </w:pPr>
    <w:rPr>
      <w:rFonts w:eastAsia="MS Mincho"/>
      <w:b/>
      <w:color w:val="auto"/>
      <w:sz w:val="18"/>
      <w:lang w:val="en-US"/>
    </w:rPr>
  </w:style>
  <w:style w:type="paragraph" w:styleId="BlockText">
    <w:name w:val="Block Text"/>
    <w:basedOn w:val="Normal"/>
    <w:rsid w:val="00EF14E0"/>
    <w:pPr>
      <w:spacing w:after="200"/>
      <w:ind w:left="357" w:right="357"/>
    </w:pPr>
    <w:rPr>
      <w:rFonts w:eastAsia="MS Mincho"/>
      <w:color w:val="000000"/>
      <w:lang w:val="en-US"/>
    </w:rPr>
  </w:style>
  <w:style w:type="paragraph" w:styleId="BalloonText">
    <w:name w:val="Balloon Text"/>
    <w:basedOn w:val="Normal"/>
    <w:link w:val="BalloonTextChar"/>
    <w:rsid w:val="00D36C7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6C78"/>
    <w:rPr>
      <w:rFonts w:ascii="Lucida Grande" w:hAnsi="Lucida Grande" w:cs="Lucida Grande"/>
      <w:color w:val="333333"/>
      <w:sz w:val="18"/>
      <w:szCs w:val="18"/>
    </w:rPr>
  </w:style>
  <w:style w:type="paragraph" w:customStyle="1" w:styleId="BodyText1">
    <w:name w:val="Body Text1"/>
    <w:basedOn w:val="Normal"/>
    <w:uiPriority w:val="98"/>
    <w:rsid w:val="001B4ADB"/>
    <w:pPr>
      <w:spacing w:after="240" w:line="240" w:lineRule="auto"/>
    </w:pPr>
    <w:rPr>
      <w:rFonts w:ascii="Calibri" w:eastAsia="Arial Unicode MS" w:hAnsi="Calibri" w:cs="Arial"/>
      <w:color w:val="auto"/>
      <w:lang w:eastAsia="ja-JP"/>
    </w:rPr>
  </w:style>
  <w:style w:type="paragraph" w:customStyle="1" w:styleId="TableHeading">
    <w:name w:val="TableHeading"/>
    <w:basedOn w:val="Normal"/>
    <w:uiPriority w:val="4"/>
    <w:rsid w:val="001B4ADB"/>
    <w:pPr>
      <w:keepNext/>
      <w:spacing w:before="20" w:after="20" w:line="240" w:lineRule="auto"/>
    </w:pPr>
    <w:rPr>
      <w:rFonts w:ascii="Calibri" w:hAnsi="Calibri" w:cs="Tahoma"/>
      <w:b/>
      <w:bCs/>
      <w:color w:val="000000"/>
      <w:szCs w:val="21"/>
      <w:lang w:eastAsia="en-AU"/>
    </w:rPr>
  </w:style>
  <w:style w:type="paragraph" w:customStyle="1" w:styleId="TableText">
    <w:name w:val="TableText"/>
    <w:basedOn w:val="Normal"/>
    <w:uiPriority w:val="4"/>
    <w:rsid w:val="001B4ADB"/>
    <w:pPr>
      <w:spacing w:before="20" w:after="20" w:line="240" w:lineRule="auto"/>
    </w:pPr>
    <w:rPr>
      <w:rFonts w:ascii="Calibri" w:hAnsi="Calibri" w:cs="Tahoma"/>
      <w:color w:val="000000"/>
      <w:szCs w:val="21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F7E34"/>
    <w:rPr>
      <w:rFonts w:ascii="Arial" w:hAnsi="Arial"/>
      <w:color w:val="333333"/>
      <w:sz w:val="18"/>
      <w:szCs w:val="24"/>
    </w:rPr>
  </w:style>
  <w:style w:type="paragraph" w:styleId="Title">
    <w:name w:val="Title"/>
    <w:basedOn w:val="Normal"/>
    <w:next w:val="Normal"/>
    <w:link w:val="TitleChar"/>
    <w:uiPriority w:val="7"/>
    <w:qFormat/>
    <w:rsid w:val="001729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172941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CommentReference">
    <w:name w:val="annotation reference"/>
    <w:basedOn w:val="DefaultParagraphFont"/>
    <w:rsid w:val="007245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4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4519"/>
    <w:rPr>
      <w:rFonts w:ascii="Arial" w:hAnsi="Arial"/>
      <w:color w:val="333333"/>
    </w:rPr>
  </w:style>
  <w:style w:type="paragraph" w:styleId="CommentSubject">
    <w:name w:val="annotation subject"/>
    <w:basedOn w:val="CommentText"/>
    <w:next w:val="CommentText"/>
    <w:link w:val="CommentSubjectChar"/>
    <w:rsid w:val="00724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4519"/>
    <w:rPr>
      <w:rFonts w:ascii="Arial" w:hAnsi="Arial"/>
      <w:b/>
      <w:bCs/>
      <w:color w:val="333333"/>
    </w:rPr>
  </w:style>
  <w:style w:type="paragraph" w:styleId="TOCHeading">
    <w:name w:val="TOC Heading"/>
    <w:basedOn w:val="Heading1"/>
    <w:next w:val="Normal"/>
    <w:uiPriority w:val="39"/>
    <w:unhideWhenUsed/>
    <w:qFormat/>
    <w:rsid w:val="008E129F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US" w:eastAsia="ja-JP"/>
    </w:rPr>
  </w:style>
  <w:style w:type="paragraph" w:styleId="ListParagraph">
    <w:name w:val="List Paragraph"/>
    <w:basedOn w:val="Normal"/>
    <w:uiPriority w:val="72"/>
    <w:rsid w:val="00EE5D5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7BD1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627C97"/>
    <w:rPr>
      <w:rFonts w:ascii="Arial" w:hAnsi="Arial"/>
      <w:color w:val="333333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01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B6E3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8"/>
    <w:qFormat/>
    <w:rsid w:val="000E097B"/>
    <w:pPr>
      <w:numPr>
        <w:ilvl w:val="1"/>
      </w:numPr>
      <w:spacing w:line="276" w:lineRule="auto"/>
    </w:pPr>
    <w:rPr>
      <w:rFonts w:ascii="Calibri" w:eastAsiaTheme="minorEastAsia" w:hAnsi="Calibri" w:cstheme="minorBidi"/>
      <w:color w:val="789B4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8"/>
    <w:rsid w:val="000E097B"/>
    <w:rPr>
      <w:rFonts w:ascii="Calibri" w:eastAsiaTheme="minorEastAsia" w:hAnsi="Calibri" w:cstheme="minorBidi"/>
      <w:color w:val="789B4A"/>
      <w:spacing w:val="15"/>
      <w:sz w:val="4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8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810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2151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6555">
                      <w:marLeft w:val="0"/>
                      <w:marRight w:val="0"/>
                      <w:marTop w:val="168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26" Type="http://schemas.openxmlformats.org/officeDocument/2006/relationships/hyperlink" Target="http://www.ombudsman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radesrecognitionaustralia.gov.au/contact-us" TargetMode="External"/><Relationship Id="rId34" Type="http://schemas.openxmlformats.org/officeDocument/2006/relationships/hyperlink" Target="https://creativecommons.org/licenses/by/4.0/legalcode.e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2.xml"/><Relationship Id="rId25" Type="http://schemas.openxmlformats.org/officeDocument/2006/relationships/hyperlink" Target="mailto:traenquiries@dewr.gov.au" TargetMode="External"/><Relationship Id="rId33" Type="http://schemas.openxmlformats.org/officeDocument/2006/relationships/hyperlink" Target="https://creativecommons.org/version4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homeaffairs.gov.au/" TargetMode="External"/><Relationship Id="rId29" Type="http://schemas.openxmlformats.org/officeDocument/2006/relationships/hyperlink" Target="https://www.dewr.gov.au/about-department/resources/dewr-privacy-poli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tradesrecognitionaustralia.gov.au/help/contact-us" TargetMode="External"/><Relationship Id="rId32" Type="http://schemas.openxmlformats.org/officeDocument/2006/relationships/hyperlink" Target="https://dewr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traenquiries@dewr.gov.au" TargetMode="External"/><Relationship Id="rId28" Type="http://schemas.openxmlformats.org/officeDocument/2006/relationships/hyperlink" Target="https://www.infrastructure.gov.au/department/about/privacy-policy.asp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yperlink" Target="mailto:privacy@dewr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png"/><Relationship Id="rId27" Type="http://schemas.openxmlformats.org/officeDocument/2006/relationships/hyperlink" Target="http://www.ombudsman.gov.au" TargetMode="External"/><Relationship Id="rId30" Type="http://schemas.openxmlformats.org/officeDocument/2006/relationships/hyperlink" Target="mailto:clientservice@infrastructure.gov.au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D997E292824F97EB8CB285D5BAF7" ma:contentTypeVersion="13" ma:contentTypeDescription="Create a new document." ma:contentTypeScope="" ma:versionID="42e92b9496e0a91112f206ba5dcba83c">
  <xsd:schema xmlns:xsd="http://www.w3.org/2001/XMLSchema" xmlns:xs="http://www.w3.org/2001/XMLSchema" xmlns:p="http://schemas.microsoft.com/office/2006/metadata/properties" xmlns:ns2="daf783b5-8340-48d1-9698-a6a2a5bd6838" xmlns:ns3="e0c47521-35de-4a69-a7c3-d84be0482630" targetNamespace="http://schemas.microsoft.com/office/2006/metadata/properties" ma:root="true" ma:fieldsID="4d7f8f49d7966647d113b83c29a46684" ns2:_="" ns3:_="">
    <xsd:import namespace="daf783b5-8340-48d1-9698-a6a2a5bd6838"/>
    <xsd:import namespace="e0c47521-35de-4a69-a7c3-d84be0482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83b5-8340-48d1-9698-a6a2a5bd6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7521-35de-4a69-a7c3-d84be0482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f783b5-8340-48d1-9698-a6a2a5bd6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547CA7-B185-41AB-8A19-6EEA6D24B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5F1E8-9610-4F6F-9741-0B555EA09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783b5-8340-48d1-9698-a6a2a5bd6838"/>
    <ds:schemaRef ds:uri="e0c47521-35de-4a69-a7c3-d84be0482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14297-5E03-4A32-83A3-D835F2E2E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710DB6-1208-490C-B6A6-8FC4A91FE099}">
  <ds:schemaRefs>
    <ds:schemaRef ds:uri="http://schemas.microsoft.com/office/2006/metadata/properties"/>
    <ds:schemaRef ds:uri="http://schemas.microsoft.com/office/infopath/2007/PartnerControls"/>
    <ds:schemaRef ds:uri="daf783b5-8340-48d1-9698-a6a2a5bd6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TRAComplaintsPolicy</vt:lpstr>
    </vt:vector>
  </TitlesOfParts>
  <Company>DIISRTE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TRAComplaintsPolicy</dc:title>
  <dc:creator>Kinnish, Krystal</dc:creator>
  <cp:lastModifiedBy>SIOW,Richie</cp:lastModifiedBy>
  <cp:revision>3</cp:revision>
  <cp:lastPrinted>2025-08-22T04:11:00Z</cp:lastPrinted>
  <dcterms:created xsi:type="dcterms:W3CDTF">2025-08-22T04:09:00Z</dcterms:created>
  <dcterms:modified xsi:type="dcterms:W3CDTF">2025-08-22T04:11:00Z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0x01010044C9D997E292824F97EB8CB285D5BAF7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2022-07-18T07:45:59Z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437b69eb-ec1f-45f9-97e4-411abe2332f1</vt:lpwstr>
  </property>
  <property fmtid="{D5CDD505-2E9C-101B-9397-08002B2CF9AE}" pid="13" name="MSIP_Label_79d889eb-932f-4752-8739-64d25806ef64_ContentBits">
    <vt:lpwstr>0</vt:lpwstr>
  </property>
  <property fmtid="{D5CDD505-2E9C-101B-9397-08002B2CF9AE}" pid="14" name="MediaServiceImageTags">
    <vt:lpwstr/>
  </property>
</Properties>
</file>